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260"/>
        <w:gridCol w:w="4680"/>
      </w:tblGrid>
      <w:tr w:rsidR="001F5FC2" w:rsidRPr="001F5FC2" w:rsidTr="00320786">
        <w:trPr>
          <w:cantSplit/>
          <w:trHeight w:val="1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F5FC2" w:rsidRPr="001F5FC2" w:rsidRDefault="001F5FC2" w:rsidP="001F5FC2">
            <w:pPr>
              <w:pStyle w:val="1"/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F5FC2" w:rsidRPr="001F5FC2" w:rsidRDefault="001F5FC2" w:rsidP="001F5F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FC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FC2" w:rsidRPr="001F5FC2" w:rsidRDefault="001F5FC2" w:rsidP="001F5FC2">
            <w:pPr>
              <w:pStyle w:val="1"/>
            </w:pPr>
          </w:p>
        </w:tc>
      </w:tr>
      <w:tr w:rsidR="001F5FC2" w:rsidRPr="00C10D43" w:rsidTr="00320786">
        <w:trPr>
          <w:cantSplit/>
          <w:trHeight w:val="134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5FC2" w:rsidRPr="00C10D43" w:rsidRDefault="001F5FC2" w:rsidP="001F5FC2">
            <w:pPr>
              <w:pStyle w:val="1"/>
              <w:rPr>
                <w:sz w:val="22"/>
              </w:rPr>
            </w:pPr>
            <w:proofErr w:type="spellStart"/>
            <w:r w:rsidRPr="00C10D43">
              <w:rPr>
                <w:sz w:val="22"/>
              </w:rPr>
              <w:t>Баш</w:t>
            </w:r>
            <w:proofErr w:type="gramStart"/>
            <w:r w:rsidRPr="00C10D43">
              <w:rPr>
                <w:sz w:val="22"/>
              </w:rPr>
              <w:t>k</w:t>
            </w:r>
            <w:proofErr w:type="gramEnd"/>
            <w:r w:rsidRPr="00C10D43">
              <w:rPr>
                <w:sz w:val="22"/>
              </w:rPr>
              <w:t>ортостан</w:t>
            </w:r>
            <w:proofErr w:type="spellEnd"/>
            <w:r w:rsidRPr="00C10D43">
              <w:rPr>
                <w:sz w:val="22"/>
              </w:rPr>
              <w:t xml:space="preserve"> </w:t>
            </w:r>
            <w:proofErr w:type="spellStart"/>
            <w:r w:rsidRPr="00C10D43">
              <w:rPr>
                <w:sz w:val="22"/>
              </w:rPr>
              <w:t>Республикаhы</w:t>
            </w:r>
            <w:proofErr w:type="spellEnd"/>
          </w:p>
          <w:p w:rsidR="001F5FC2" w:rsidRPr="00C10D43" w:rsidRDefault="001F5FC2" w:rsidP="001F5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10D43">
              <w:rPr>
                <w:rFonts w:ascii="Times New Roman" w:hAnsi="Times New Roman" w:cs="Times New Roman"/>
                <w:b/>
                <w:sz w:val="28"/>
              </w:rPr>
              <w:t>Ст</w:t>
            </w:r>
            <w:proofErr w:type="gramStart"/>
            <w:r w:rsidRPr="00C10D43">
              <w:rPr>
                <w:rFonts w:ascii="Times New Roman" w:hAnsi="Times New Roman" w:cs="Times New Roman"/>
                <w:b/>
                <w:sz w:val="28"/>
              </w:rPr>
              <w:t>e</w:t>
            </w:r>
            <w:proofErr w:type="gramEnd"/>
            <w:r w:rsidRPr="00C10D43">
              <w:rPr>
                <w:rFonts w:ascii="Times New Roman" w:hAnsi="Times New Roman" w:cs="Times New Roman"/>
                <w:b/>
                <w:sz w:val="28"/>
              </w:rPr>
              <w:t>рлетамаk</w:t>
            </w:r>
            <w:proofErr w:type="spellEnd"/>
            <w:r w:rsidRPr="00C10D4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10D43">
              <w:rPr>
                <w:rFonts w:ascii="Times New Roman" w:hAnsi="Times New Roman" w:cs="Times New Roman"/>
                <w:b/>
                <w:sz w:val="28"/>
              </w:rPr>
              <w:t>kалаhы</w:t>
            </w:r>
            <w:proofErr w:type="spellEnd"/>
          </w:p>
          <w:p w:rsidR="001F5FC2" w:rsidRPr="00C10D43" w:rsidRDefault="001F5FC2" w:rsidP="001F5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C10D43">
              <w:rPr>
                <w:rFonts w:ascii="Times New Roman" w:hAnsi="Times New Roman" w:cs="Times New Roman"/>
                <w:b/>
                <w:sz w:val="28"/>
              </w:rPr>
              <w:t>k</w:t>
            </w:r>
            <w:proofErr w:type="gramEnd"/>
            <w:r w:rsidRPr="00C10D43">
              <w:rPr>
                <w:rFonts w:ascii="Times New Roman" w:hAnsi="Times New Roman" w:cs="Times New Roman"/>
                <w:b/>
                <w:sz w:val="28"/>
              </w:rPr>
              <w:t>ала</w:t>
            </w:r>
            <w:proofErr w:type="spellEnd"/>
            <w:r w:rsidRPr="00C10D4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10D43">
              <w:rPr>
                <w:rFonts w:ascii="Times New Roman" w:hAnsi="Times New Roman" w:cs="Times New Roman"/>
                <w:b/>
                <w:sz w:val="28"/>
              </w:rPr>
              <w:t>округы</w:t>
            </w:r>
            <w:proofErr w:type="spellEnd"/>
          </w:p>
          <w:p w:rsidR="001F5FC2" w:rsidRPr="00C10D43" w:rsidRDefault="001F5FC2" w:rsidP="001F5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10D43">
              <w:rPr>
                <w:rFonts w:ascii="Times New Roman" w:hAnsi="Times New Roman" w:cs="Times New Roman"/>
                <w:b/>
                <w:sz w:val="28"/>
              </w:rPr>
              <w:t>Советы</w:t>
            </w:r>
          </w:p>
          <w:p w:rsidR="001F5FC2" w:rsidRPr="00C10D43" w:rsidRDefault="001F5FC2" w:rsidP="001F5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10D43">
              <w:rPr>
                <w:rFonts w:ascii="Times New Roman" w:hAnsi="Times New Roman" w:cs="Times New Roman"/>
                <w:b/>
                <w:sz w:val="18"/>
              </w:rPr>
              <w:t xml:space="preserve">453100, </w:t>
            </w:r>
            <w:proofErr w:type="spellStart"/>
            <w:r w:rsidRPr="00C10D43">
              <w:rPr>
                <w:rFonts w:ascii="Times New Roman" w:hAnsi="Times New Roman" w:cs="Times New Roman"/>
                <w:b/>
                <w:sz w:val="18"/>
              </w:rPr>
              <w:t>Ст</w:t>
            </w:r>
            <w:proofErr w:type="gramStart"/>
            <w:r w:rsidRPr="00C10D43">
              <w:rPr>
                <w:rFonts w:ascii="Times New Roman" w:hAnsi="Times New Roman" w:cs="Times New Roman"/>
                <w:b/>
                <w:sz w:val="18"/>
              </w:rPr>
              <w:t>e</w:t>
            </w:r>
            <w:proofErr w:type="gramEnd"/>
            <w:r w:rsidRPr="00C10D43">
              <w:rPr>
                <w:rFonts w:ascii="Times New Roman" w:hAnsi="Times New Roman" w:cs="Times New Roman"/>
                <w:b/>
                <w:sz w:val="18"/>
              </w:rPr>
              <w:t>рлетамаk</w:t>
            </w:r>
            <w:proofErr w:type="spellEnd"/>
            <w:r w:rsidRPr="00C10D43">
              <w:rPr>
                <w:rFonts w:ascii="Times New Roman" w:hAnsi="Times New Roman" w:cs="Times New Roman"/>
                <w:b/>
                <w:sz w:val="18"/>
              </w:rPr>
              <w:t>, Октябрь проспекты, 32</w:t>
            </w:r>
          </w:p>
          <w:p w:rsidR="001F5FC2" w:rsidRPr="00C10D43" w:rsidRDefault="001F5FC2" w:rsidP="00C10D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10D43">
              <w:rPr>
                <w:rFonts w:ascii="Times New Roman" w:hAnsi="Times New Roman" w:cs="Times New Roman"/>
                <w:b/>
                <w:sz w:val="18"/>
              </w:rPr>
              <w:t>тел. 24-16-25, факс 24-15-74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F5FC2" w:rsidRPr="00C10D43" w:rsidRDefault="001F5FC2" w:rsidP="001F5F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5FC2" w:rsidRPr="00C10D43" w:rsidRDefault="001F5FC2" w:rsidP="001F5FC2">
            <w:pPr>
              <w:pStyle w:val="1"/>
              <w:rPr>
                <w:sz w:val="22"/>
              </w:rPr>
            </w:pPr>
            <w:r w:rsidRPr="00C10D43">
              <w:rPr>
                <w:sz w:val="22"/>
              </w:rPr>
              <w:t>Республика Башкортостан</w:t>
            </w:r>
          </w:p>
          <w:p w:rsidR="001F5FC2" w:rsidRPr="00C10D43" w:rsidRDefault="001F5FC2" w:rsidP="001F5FC2">
            <w:pPr>
              <w:pStyle w:val="a3"/>
              <w:rPr>
                <w:rFonts w:ascii="Times New Roman" w:hAnsi="Times New Roman"/>
              </w:rPr>
            </w:pPr>
            <w:r w:rsidRPr="00C10D43">
              <w:rPr>
                <w:rFonts w:ascii="Times New Roman" w:hAnsi="Times New Roman"/>
              </w:rPr>
              <w:t>СОВЕТ</w:t>
            </w:r>
          </w:p>
          <w:p w:rsidR="001F5FC2" w:rsidRPr="00C10D43" w:rsidRDefault="001F5FC2" w:rsidP="001F5FC2">
            <w:pPr>
              <w:pStyle w:val="a3"/>
              <w:rPr>
                <w:rFonts w:ascii="Times New Roman" w:hAnsi="Times New Roman"/>
              </w:rPr>
            </w:pPr>
            <w:r w:rsidRPr="00C10D43">
              <w:rPr>
                <w:rFonts w:ascii="Times New Roman" w:hAnsi="Times New Roman"/>
              </w:rPr>
              <w:t>городского округа</w:t>
            </w:r>
          </w:p>
          <w:p w:rsidR="001F5FC2" w:rsidRPr="00C10D43" w:rsidRDefault="001F5FC2" w:rsidP="001F5FC2">
            <w:pPr>
              <w:pStyle w:val="a3"/>
              <w:rPr>
                <w:rFonts w:ascii="Times New Roman" w:hAnsi="Times New Roman"/>
              </w:rPr>
            </w:pPr>
            <w:r w:rsidRPr="00C10D43">
              <w:rPr>
                <w:rFonts w:ascii="Times New Roman" w:hAnsi="Times New Roman"/>
              </w:rPr>
              <w:t>город Стерлитамак</w:t>
            </w:r>
          </w:p>
          <w:p w:rsidR="001F5FC2" w:rsidRPr="00C10D43" w:rsidRDefault="001F5FC2" w:rsidP="001F5FC2">
            <w:pPr>
              <w:pStyle w:val="3"/>
              <w:rPr>
                <w:rFonts w:ascii="Times New Roman" w:hAnsi="Times New Roman"/>
                <w:sz w:val="12"/>
              </w:rPr>
            </w:pPr>
          </w:p>
          <w:p w:rsidR="001F5FC2" w:rsidRPr="00C10D43" w:rsidRDefault="001F5FC2" w:rsidP="001F5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10D43">
              <w:rPr>
                <w:rFonts w:ascii="Times New Roman" w:hAnsi="Times New Roman" w:cs="Times New Roman"/>
                <w:b/>
                <w:sz w:val="18"/>
              </w:rPr>
              <w:t>453100, Стерлитамак, проспект Октября, 32</w:t>
            </w:r>
          </w:p>
          <w:p w:rsidR="001F5FC2" w:rsidRPr="00C10D43" w:rsidRDefault="001F5FC2" w:rsidP="001F5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10D43">
              <w:rPr>
                <w:rFonts w:ascii="Times New Roman" w:hAnsi="Times New Roman" w:cs="Times New Roman"/>
                <w:b/>
                <w:sz w:val="18"/>
              </w:rPr>
              <w:t>тел. 24-16-25, факс 24-15-74</w:t>
            </w:r>
          </w:p>
        </w:tc>
      </w:tr>
    </w:tbl>
    <w:p w:rsidR="001F5FC2" w:rsidRDefault="001F5FC2" w:rsidP="001F5FC2">
      <w:pPr>
        <w:jc w:val="center"/>
        <w:rPr>
          <w:sz w:val="30"/>
          <w:szCs w:val="30"/>
        </w:rPr>
      </w:pPr>
      <w:proofErr w:type="gramStart"/>
      <w:r>
        <w:rPr>
          <w:rFonts w:ascii="TNRCyrBash" w:hAnsi="TNRCyrBash"/>
          <w:b/>
          <w:sz w:val="27"/>
          <w:szCs w:val="27"/>
        </w:rPr>
        <w:t>K</w:t>
      </w:r>
      <w:proofErr w:type="gramEnd"/>
      <w:r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  <w:t>РЕШЕНИЕ</w:t>
      </w:r>
    </w:p>
    <w:p w:rsidR="006C6C15" w:rsidRPr="0057435A" w:rsidRDefault="006C6C15" w:rsidP="005743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5A">
        <w:rPr>
          <w:rFonts w:ascii="Times New Roman" w:hAnsi="Times New Roman" w:cs="Times New Roman"/>
          <w:b/>
          <w:sz w:val="28"/>
          <w:szCs w:val="28"/>
        </w:rPr>
        <w:t>от  2</w:t>
      </w:r>
      <w:r w:rsidR="0057435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7435A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57435A">
        <w:rPr>
          <w:rFonts w:ascii="Times New Roman" w:hAnsi="Times New Roman" w:cs="Times New Roman"/>
          <w:b/>
          <w:sz w:val="28"/>
          <w:szCs w:val="28"/>
        </w:rPr>
        <w:t>1</w:t>
      </w:r>
      <w:r w:rsidRPr="0057435A">
        <w:rPr>
          <w:rFonts w:ascii="Times New Roman" w:hAnsi="Times New Roman" w:cs="Times New Roman"/>
          <w:b/>
          <w:sz w:val="28"/>
          <w:szCs w:val="28"/>
        </w:rPr>
        <w:t xml:space="preserve"> года № 2-</w:t>
      </w:r>
      <w:r w:rsidR="001F5FC2">
        <w:rPr>
          <w:rFonts w:ascii="Times New Roman" w:hAnsi="Times New Roman" w:cs="Times New Roman"/>
          <w:b/>
          <w:sz w:val="28"/>
          <w:szCs w:val="28"/>
        </w:rPr>
        <w:t>3</w:t>
      </w:r>
      <w:r w:rsidRPr="0057435A">
        <w:rPr>
          <w:rFonts w:ascii="Times New Roman" w:hAnsi="Times New Roman" w:cs="Times New Roman"/>
          <w:b/>
          <w:sz w:val="28"/>
          <w:szCs w:val="28"/>
        </w:rPr>
        <w:t>/</w:t>
      </w:r>
      <w:r w:rsidR="0057435A">
        <w:rPr>
          <w:rFonts w:ascii="Times New Roman" w:hAnsi="Times New Roman" w:cs="Times New Roman"/>
          <w:b/>
          <w:sz w:val="28"/>
          <w:szCs w:val="28"/>
        </w:rPr>
        <w:t>51</w:t>
      </w:r>
      <w:r w:rsidRPr="0057435A">
        <w:rPr>
          <w:rFonts w:ascii="Times New Roman" w:hAnsi="Times New Roman" w:cs="Times New Roman"/>
          <w:b/>
          <w:sz w:val="28"/>
          <w:szCs w:val="28"/>
        </w:rPr>
        <w:t>з</w:t>
      </w:r>
    </w:p>
    <w:p w:rsidR="006C6C15" w:rsidRPr="0057435A" w:rsidRDefault="006C6C15" w:rsidP="005743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5A">
        <w:rPr>
          <w:rFonts w:ascii="Times New Roman" w:hAnsi="Times New Roman" w:cs="Times New Roman"/>
          <w:b/>
          <w:sz w:val="28"/>
          <w:szCs w:val="28"/>
        </w:rPr>
        <w:t>Об отчете ревизионной комиссии  Совета городского округа город</w:t>
      </w:r>
    </w:p>
    <w:p w:rsidR="006C6C15" w:rsidRPr="0057435A" w:rsidRDefault="006C6C15" w:rsidP="005743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5A">
        <w:rPr>
          <w:rFonts w:ascii="Times New Roman" w:hAnsi="Times New Roman" w:cs="Times New Roman"/>
          <w:b/>
          <w:sz w:val="28"/>
          <w:szCs w:val="28"/>
        </w:rPr>
        <w:t>Стерлитамак Республики Башкортостан за 20</w:t>
      </w:r>
      <w:r w:rsidR="0057435A">
        <w:rPr>
          <w:rFonts w:ascii="Times New Roman" w:hAnsi="Times New Roman" w:cs="Times New Roman"/>
          <w:b/>
          <w:sz w:val="28"/>
          <w:szCs w:val="28"/>
        </w:rPr>
        <w:t>10</w:t>
      </w:r>
      <w:r w:rsidRPr="005743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6C15" w:rsidRPr="0057435A" w:rsidRDefault="006C6C15" w:rsidP="005743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35A">
        <w:rPr>
          <w:rFonts w:ascii="Times New Roman" w:hAnsi="Times New Roman" w:cs="Times New Roman"/>
          <w:sz w:val="28"/>
          <w:szCs w:val="28"/>
        </w:rPr>
        <w:t>На основании Устава городского округа город Стерлитамак Республики Башкортостан, положения о ревизионной комиссии Совета, учитывая требования порядка представления, рассмотрения  и утверждения годового отчета  об исполнении бюджета городского округа город Стерлитамак,  рассмотрев информацию о деятельности  ревизионной комиссии  Совета городского округа город Стерлитамак Республики Башкортостан, Совет  городского округа город Стерлитамак Республики Башкортостан отмечает, что комиссией  проведена определенная работа.</w:t>
      </w:r>
      <w:proofErr w:type="gramEnd"/>
      <w:r w:rsidRPr="0057435A">
        <w:rPr>
          <w:rFonts w:ascii="Times New Roman" w:hAnsi="Times New Roman" w:cs="Times New Roman"/>
          <w:sz w:val="28"/>
          <w:szCs w:val="28"/>
        </w:rPr>
        <w:t xml:space="preserve"> Комиссией даны заключения по результатам экспертизы на проекты решений Совета, связанные с  местным бюджетом городского округа город Стерлитамак  Республики Башкортостан. Комиссия обеспечивала работу в соответствии с  планом работы и Положением о ревизионной комиссии Совета городского округа город Стерлитамак Республики Башкортостан. Исходя из вышеизложенного, Совет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57435A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57435A">
        <w:rPr>
          <w:rFonts w:ascii="Times New Roman" w:hAnsi="Times New Roman" w:cs="Times New Roman"/>
          <w:sz w:val="28"/>
          <w:szCs w:val="28"/>
        </w:rPr>
        <w:t xml:space="preserve"> Республики Башкортостан решил:</w:t>
      </w:r>
    </w:p>
    <w:p w:rsidR="006C6C15" w:rsidRPr="0057435A" w:rsidRDefault="006C6C15" w:rsidP="001F5F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5A">
        <w:rPr>
          <w:rFonts w:ascii="Times New Roman" w:hAnsi="Times New Roman" w:cs="Times New Roman"/>
          <w:b/>
          <w:sz w:val="28"/>
          <w:szCs w:val="28"/>
        </w:rPr>
        <w:tab/>
      </w:r>
      <w:r w:rsidRPr="0057435A">
        <w:rPr>
          <w:rFonts w:ascii="Times New Roman" w:hAnsi="Times New Roman" w:cs="Times New Roman"/>
          <w:sz w:val="28"/>
          <w:szCs w:val="28"/>
        </w:rPr>
        <w:t>1.Принять к сведению отчет ревизионной комиссии Совета городского округа город Стерлитамак Республики Башкортостан за 20</w:t>
      </w:r>
      <w:r w:rsidR="0057435A">
        <w:rPr>
          <w:rFonts w:ascii="Times New Roman" w:hAnsi="Times New Roman" w:cs="Times New Roman"/>
          <w:sz w:val="28"/>
          <w:szCs w:val="28"/>
        </w:rPr>
        <w:t>10</w:t>
      </w:r>
      <w:r w:rsidRPr="0057435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7435A" w:rsidRDefault="0057435A" w:rsidP="001F5F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35A" w:rsidRPr="00C10D43" w:rsidRDefault="0057435A" w:rsidP="00C10D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35A" w:rsidRPr="00C10D43" w:rsidRDefault="0057435A" w:rsidP="00C10D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D43">
        <w:rPr>
          <w:rFonts w:ascii="Times New Roman" w:hAnsi="Times New Roman" w:cs="Times New Roman"/>
          <w:b/>
          <w:sz w:val="28"/>
          <w:szCs w:val="28"/>
        </w:rPr>
        <w:t>Глава городского округа-</w:t>
      </w:r>
    </w:p>
    <w:p w:rsidR="0057435A" w:rsidRPr="00C10D43" w:rsidRDefault="0057435A" w:rsidP="00C10D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D43">
        <w:rPr>
          <w:rFonts w:ascii="Times New Roman" w:hAnsi="Times New Roman" w:cs="Times New Roman"/>
          <w:b/>
          <w:sz w:val="28"/>
          <w:szCs w:val="28"/>
        </w:rPr>
        <w:t>председатель Совета городского</w:t>
      </w:r>
    </w:p>
    <w:p w:rsidR="0057435A" w:rsidRPr="00C10D43" w:rsidRDefault="0057435A" w:rsidP="00C10D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D43">
        <w:rPr>
          <w:rFonts w:ascii="Times New Roman" w:hAnsi="Times New Roman" w:cs="Times New Roman"/>
          <w:b/>
          <w:sz w:val="28"/>
          <w:szCs w:val="28"/>
        </w:rPr>
        <w:t>округа город Стерлитамак</w:t>
      </w:r>
    </w:p>
    <w:p w:rsidR="0057435A" w:rsidRPr="00C10D43" w:rsidRDefault="0057435A" w:rsidP="00C10D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D4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C10D43">
        <w:rPr>
          <w:rFonts w:ascii="Times New Roman" w:hAnsi="Times New Roman" w:cs="Times New Roman"/>
          <w:b/>
          <w:sz w:val="28"/>
          <w:szCs w:val="28"/>
        </w:rPr>
        <w:tab/>
      </w:r>
      <w:r w:rsidRPr="00C10D43">
        <w:rPr>
          <w:rFonts w:ascii="Times New Roman" w:hAnsi="Times New Roman" w:cs="Times New Roman"/>
          <w:b/>
          <w:sz w:val="28"/>
          <w:szCs w:val="28"/>
        </w:rPr>
        <w:tab/>
      </w:r>
      <w:r w:rsidRPr="00C10D43">
        <w:rPr>
          <w:rFonts w:ascii="Times New Roman" w:hAnsi="Times New Roman" w:cs="Times New Roman"/>
          <w:b/>
          <w:sz w:val="28"/>
          <w:szCs w:val="28"/>
        </w:rPr>
        <w:tab/>
      </w:r>
      <w:r w:rsidRPr="00C10D43">
        <w:rPr>
          <w:rFonts w:ascii="Times New Roman" w:hAnsi="Times New Roman" w:cs="Times New Roman"/>
          <w:b/>
          <w:sz w:val="28"/>
          <w:szCs w:val="28"/>
        </w:rPr>
        <w:tab/>
      </w:r>
      <w:r w:rsidRPr="00C10D43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0D43">
        <w:rPr>
          <w:rFonts w:ascii="Times New Roman" w:hAnsi="Times New Roman" w:cs="Times New Roman"/>
          <w:b/>
          <w:sz w:val="28"/>
          <w:szCs w:val="28"/>
        </w:rPr>
        <w:tab/>
        <w:t>Ю.И. Никифоров</w:t>
      </w:r>
    </w:p>
    <w:sectPr w:rsidR="0057435A" w:rsidRPr="00C10D43" w:rsidSect="005743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C15"/>
    <w:rsid w:val="001F5FC2"/>
    <w:rsid w:val="0057435A"/>
    <w:rsid w:val="006C6C15"/>
    <w:rsid w:val="00A079D5"/>
    <w:rsid w:val="00B55C6E"/>
    <w:rsid w:val="00C1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E"/>
  </w:style>
  <w:style w:type="paragraph" w:styleId="1">
    <w:name w:val="heading 1"/>
    <w:basedOn w:val="a"/>
    <w:next w:val="a"/>
    <w:link w:val="10"/>
    <w:qFormat/>
    <w:rsid w:val="006C6C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C6C15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C6C15"/>
    <w:rPr>
      <w:rFonts w:ascii="TNRCyrBash" w:eastAsia="Times New Roman" w:hAnsi="TNRCyrBash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6C6C15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6C6C15"/>
    <w:rPr>
      <w:rFonts w:ascii="TNRCyrBash" w:eastAsia="Times New Roman" w:hAnsi="TNRCyrBash" w:cs="Times New Roman"/>
      <w:b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A033-F416-4E57-9AF7-D3150B78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6</cp:revision>
  <cp:lastPrinted>2011-05-16T11:15:00Z</cp:lastPrinted>
  <dcterms:created xsi:type="dcterms:W3CDTF">2011-05-03T03:43:00Z</dcterms:created>
  <dcterms:modified xsi:type="dcterms:W3CDTF">2011-05-16T11:17:00Z</dcterms:modified>
</cp:coreProperties>
</file>