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000E" w14:textId="77777777" w:rsidR="00DA2B3D" w:rsidRPr="00DA2B3D" w:rsidRDefault="00DA2B3D" w:rsidP="00DA2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B3D"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 РБ</w:t>
      </w:r>
    </w:p>
    <w:p w14:paraId="41DD0D0C" w14:textId="48B2822D" w:rsidR="0009676B" w:rsidRPr="0009676B" w:rsidRDefault="0009676B" w:rsidP="00096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6B">
        <w:rPr>
          <w:rFonts w:ascii="Times New Roman" w:hAnsi="Times New Roman" w:cs="Times New Roman"/>
          <w:b/>
          <w:sz w:val="28"/>
          <w:szCs w:val="28"/>
        </w:rPr>
        <w:t>31 мая</w:t>
      </w:r>
      <w:r w:rsidRPr="0009676B">
        <w:rPr>
          <w:rFonts w:ascii="Times New Roman" w:hAnsi="Times New Roman" w:cs="Times New Roman"/>
          <w:b/>
          <w:szCs w:val="28"/>
        </w:rPr>
        <w:t xml:space="preserve"> </w:t>
      </w:r>
      <w:r w:rsidRPr="0009676B">
        <w:rPr>
          <w:rFonts w:ascii="Times New Roman" w:hAnsi="Times New Roman" w:cs="Times New Roman"/>
          <w:b/>
          <w:bCs/>
          <w:sz w:val="28"/>
          <w:szCs w:val="28"/>
        </w:rPr>
        <w:t xml:space="preserve">2022 года </w:t>
      </w:r>
      <w:r w:rsidRPr="0009676B">
        <w:rPr>
          <w:rFonts w:ascii="Times New Roman" w:hAnsi="Times New Roman" w:cs="Times New Roman"/>
          <w:b/>
          <w:sz w:val="28"/>
          <w:szCs w:val="28"/>
        </w:rPr>
        <w:t>№ 5-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676B">
        <w:rPr>
          <w:rFonts w:ascii="Times New Roman" w:hAnsi="Times New Roman" w:cs="Times New Roman"/>
          <w:b/>
          <w:sz w:val="28"/>
          <w:szCs w:val="28"/>
        </w:rPr>
        <w:t>/25з</w:t>
      </w:r>
    </w:p>
    <w:p w14:paraId="2B45A6FA" w14:textId="77777777" w:rsidR="0098557E" w:rsidRPr="0009676B" w:rsidRDefault="0098557E" w:rsidP="0009676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14:paraId="35ECECB9" w14:textId="77777777" w:rsidR="0009676B" w:rsidRDefault="0098557E" w:rsidP="0009676B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E53E0F" w:rsidRPr="000967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 утверждении </w:t>
      </w:r>
      <w:r w:rsidR="00BC1EFE" w:rsidRPr="000967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Порядка представления, рассмотрения </w:t>
      </w:r>
    </w:p>
    <w:p w14:paraId="51F3DE26" w14:textId="77777777" w:rsidR="0009676B" w:rsidRDefault="00BC1EFE" w:rsidP="0009676B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 утверждения годового отчета об исполнении бюджета </w:t>
      </w:r>
    </w:p>
    <w:p w14:paraId="2A23A182" w14:textId="5D42423C" w:rsidR="0098557E" w:rsidRPr="0009676B" w:rsidRDefault="00BC1EFE" w:rsidP="0009676B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городского округа город Стерлитамак Республики Башкортостан </w:t>
      </w:r>
    </w:p>
    <w:p w14:paraId="33F7C627" w14:textId="77777777" w:rsidR="00BC1EFE" w:rsidRPr="0009676B" w:rsidRDefault="00BC1EFE" w:rsidP="000967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59099" w14:textId="77777777" w:rsidR="0009676B" w:rsidRDefault="0098557E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0967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264.5</w:t>
        </w:r>
      </w:hyperlink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Совет городского округа город Стерлитамак Республики Башкортостан </w:t>
      </w:r>
    </w:p>
    <w:p w14:paraId="42878865" w14:textId="77777777" w:rsidR="0009676B" w:rsidRDefault="0009676B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72449C" w14:textId="06753A76" w:rsidR="0098557E" w:rsidRDefault="0009676B" w:rsidP="0009676B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98557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F350AB3" w14:textId="77777777" w:rsidR="0009676B" w:rsidRPr="0009676B" w:rsidRDefault="0009676B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BECDB1" w14:textId="77777777" w:rsidR="0098557E" w:rsidRPr="0009676B" w:rsidRDefault="0098557E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38" w:history="1">
        <w:r w:rsidRPr="000967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представления, рассмотрения и утверждения годового отчета об исполнении бюджета городского округа город Стерлитамак Республики Башкортостан.</w:t>
      </w:r>
    </w:p>
    <w:p w14:paraId="07E5E1E9" w14:textId="0BC4C530" w:rsidR="00BC1EFE" w:rsidRPr="0009676B" w:rsidRDefault="0098557E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</w:t>
      </w:r>
      <w:r w:rsidR="00BC1EF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hyperlink r:id="rId7" w:history="1">
        <w:r w:rsidRPr="000967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</w:t>
        </w:r>
      </w:hyperlink>
      <w:r w:rsidR="00BC1EF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городского округа город Стерлитамак Республики Башкортостан от </w:t>
      </w:r>
      <w:r w:rsidR="00BC1EF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9676B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C1EF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9C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EF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1EF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C1EF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BC1EF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представления, рассмотрения и утверждения годового отчета об исполнении бюджета городского округа город Стерлитамак Республики Башкортостан»</w:t>
      </w:r>
      <w:r w:rsidR="00DA73E8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C1EF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городского округа город Стерлитамак Республики Башкортостан от 20</w:t>
      </w:r>
      <w:r w:rsidR="0009676B">
        <w:rPr>
          <w:rFonts w:ascii="Times New Roman" w:hAnsi="Times New Roman" w:cs="Times New Roman"/>
          <w:color w:val="000000" w:themeColor="text1"/>
          <w:sz w:val="28"/>
          <w:szCs w:val="28"/>
        </w:rPr>
        <w:t>.02.</w:t>
      </w:r>
      <w:r w:rsidR="00BC1EF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E879C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1EF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4-7/34з «О внесении изменений </w:t>
      </w:r>
      <w:r w:rsidR="00DA73E8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в решение Совета городского округа город Стерлитамак Республики Башкортостан от 30</w:t>
      </w:r>
      <w:r w:rsidR="0009676B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DA73E8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E879C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A73E8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3-2/36з «Об утверждении Порядка представления, рассмотрения и утверждения годового отчета об исполнении бюджета городского округа город Стерлитамак Республики Башкортостан».</w:t>
      </w:r>
    </w:p>
    <w:p w14:paraId="19185C9F" w14:textId="77777777" w:rsidR="0098557E" w:rsidRPr="0009676B" w:rsidRDefault="0098557E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A73E8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текст решения в городской общественно – политической газете «Стерлитамакский рабочий» и разместить на официальном сайте Совета городского округа город Стерлитамак в сети «Интернет».</w:t>
      </w:r>
    </w:p>
    <w:p w14:paraId="56A60359" w14:textId="77777777" w:rsidR="0098557E" w:rsidRPr="0009676B" w:rsidRDefault="00BC1EFE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8557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после его опубликования.</w:t>
      </w:r>
    </w:p>
    <w:p w14:paraId="39DB4107" w14:textId="77777777" w:rsidR="0098557E" w:rsidRPr="0009676B" w:rsidRDefault="0098557E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5A7F43" w14:textId="77777777" w:rsidR="0098557E" w:rsidRPr="0009676B" w:rsidRDefault="0098557E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0FF63" w14:textId="77777777" w:rsidR="00DA73E8" w:rsidRPr="0009676B" w:rsidRDefault="00DA73E8" w:rsidP="00096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14:paraId="71E24ED4" w14:textId="77777777" w:rsidR="00DA73E8" w:rsidRPr="0009676B" w:rsidRDefault="00DA73E8" w:rsidP="00096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14:paraId="11F7215D" w14:textId="77777777" w:rsidR="00DA73E8" w:rsidRPr="0009676B" w:rsidRDefault="00DA73E8" w:rsidP="00096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город Стерлитамак</w:t>
      </w:r>
    </w:p>
    <w:p w14:paraId="50C7BA7C" w14:textId="3E359476" w:rsidR="0098557E" w:rsidRDefault="00DA73E8" w:rsidP="00096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С.В. Бойков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88D3E3F" w14:textId="4D99C663" w:rsidR="00DA2B3D" w:rsidRDefault="00DA2B3D" w:rsidP="00096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C9317" w14:textId="77777777" w:rsidR="00DA2B3D" w:rsidRPr="0009676B" w:rsidRDefault="00DA2B3D" w:rsidP="00096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3AAB7DF8" w14:textId="4B40D3A3" w:rsidR="0009676B" w:rsidRDefault="0009676B" w:rsidP="0009676B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C1B0C" w:rsidRPr="0009676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B0C" w:rsidRPr="0009676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45C34" w:rsidRPr="0009676B">
        <w:rPr>
          <w:rFonts w:ascii="Times New Roman" w:hAnsi="Times New Roman" w:cs="Times New Roman"/>
          <w:color w:val="000000" w:themeColor="text1"/>
          <w:sz w:val="24"/>
          <w:szCs w:val="24"/>
        </w:rPr>
        <w:t>ешени</w:t>
      </w:r>
      <w:r w:rsidR="001C1B0C" w:rsidRPr="00096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</w:t>
      </w:r>
      <w:r w:rsidR="00E45C34" w:rsidRPr="0009676B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</w:p>
    <w:p w14:paraId="7C309627" w14:textId="2D4FC80E" w:rsidR="00E45C34" w:rsidRPr="0009676B" w:rsidRDefault="0009676B" w:rsidP="0009676B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г</w:t>
      </w:r>
      <w:r w:rsidR="00E45C34" w:rsidRPr="0009676B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C34" w:rsidRPr="0009676B">
        <w:rPr>
          <w:rFonts w:ascii="Times New Roman" w:hAnsi="Times New Roman" w:cs="Times New Roman"/>
          <w:color w:val="000000" w:themeColor="text1"/>
          <w:sz w:val="24"/>
          <w:szCs w:val="24"/>
        </w:rPr>
        <w:t>округа город Стерлитамак</w:t>
      </w:r>
    </w:p>
    <w:p w14:paraId="6EFD4B6E" w14:textId="19550C1A" w:rsidR="00E45C34" w:rsidRPr="0009676B" w:rsidRDefault="0009676B" w:rsidP="0009676B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45C34" w:rsidRPr="00096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              </w:t>
      </w:r>
    </w:p>
    <w:p w14:paraId="6E42A9C1" w14:textId="771AA768" w:rsidR="0009676B" w:rsidRPr="0009676B" w:rsidRDefault="0009676B" w:rsidP="00096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Pr="0009676B">
        <w:rPr>
          <w:rFonts w:ascii="Times New Roman" w:hAnsi="Times New Roman" w:cs="Times New Roman"/>
          <w:bCs/>
          <w:sz w:val="24"/>
          <w:szCs w:val="24"/>
        </w:rPr>
        <w:t>от 31.05.2022 № 5-</w:t>
      </w:r>
      <w:r w:rsidR="00E00184">
        <w:rPr>
          <w:rFonts w:ascii="Times New Roman" w:hAnsi="Times New Roman" w:cs="Times New Roman"/>
          <w:bCs/>
          <w:sz w:val="24"/>
          <w:szCs w:val="24"/>
        </w:rPr>
        <w:t>2</w:t>
      </w:r>
      <w:r w:rsidRPr="0009676B">
        <w:rPr>
          <w:rFonts w:ascii="Times New Roman" w:hAnsi="Times New Roman" w:cs="Times New Roman"/>
          <w:bCs/>
          <w:sz w:val="24"/>
          <w:szCs w:val="24"/>
        </w:rPr>
        <w:t>/25з</w:t>
      </w:r>
    </w:p>
    <w:p w14:paraId="6EAC94CC" w14:textId="78269DE3" w:rsidR="00E45C34" w:rsidRDefault="00E45C34" w:rsidP="00096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3F490" w14:textId="77777777" w:rsidR="00E2534D" w:rsidRPr="0009676B" w:rsidRDefault="00E2534D" w:rsidP="00096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E2E2E8" w14:textId="77777777" w:rsidR="0009676B" w:rsidRDefault="00DA73E8" w:rsidP="0009676B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P38"/>
      <w:bookmarkEnd w:id="1"/>
      <w:r w:rsidRPr="00096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представления, рассмотрения и утверждения годового отчета</w:t>
      </w:r>
    </w:p>
    <w:p w14:paraId="1F7D5B28" w14:textId="77777777" w:rsidR="0009676B" w:rsidRDefault="00DA73E8" w:rsidP="0009676B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исполнении бюджета городского округа город Стерлитамак</w:t>
      </w:r>
    </w:p>
    <w:p w14:paraId="6DD54227" w14:textId="271ED9CF" w:rsidR="0098557E" w:rsidRPr="0009676B" w:rsidRDefault="00DA73E8" w:rsidP="0009676B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Республики Башкортостан</w:t>
      </w:r>
    </w:p>
    <w:p w14:paraId="2957CFAD" w14:textId="77777777" w:rsidR="00B84877" w:rsidRPr="0009676B" w:rsidRDefault="00B84877" w:rsidP="0009676B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8C6DCEA" w14:textId="6CC99636" w:rsidR="0098557E" w:rsidRPr="0009676B" w:rsidRDefault="0098557E" w:rsidP="00096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представления, рассмотрения и утверждения годового отчета об исполнении бюджета городского округа город Стерлитамак Республики Башкортостан (далее - Порядок) разработан в соответствии с Бюджетным </w:t>
      </w:r>
      <w:hyperlink r:id="rId8" w:history="1">
        <w:r w:rsidRPr="000967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положением о бюджетном процессе </w:t>
      </w:r>
      <w:r w:rsidR="00E879C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E879C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E879C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Стерлитамак Республики Башкортостан</w:t>
      </w:r>
      <w:r w:rsidR="00E879C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Совета городского округа город Стерлитамак Республики Башкортостан </w:t>
      </w:r>
    </w:p>
    <w:p w14:paraId="7015D845" w14:textId="77777777" w:rsidR="0098557E" w:rsidRPr="0009676B" w:rsidRDefault="0098557E" w:rsidP="00096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B94E40" w14:textId="0DBC4F14" w:rsidR="0098557E" w:rsidRPr="0009676B" w:rsidRDefault="00A0368A" w:rsidP="0009676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Составление, представление и утверждение бюджетной отчетности</w:t>
      </w:r>
    </w:p>
    <w:p w14:paraId="6D1DE479" w14:textId="77777777" w:rsidR="00A0368A" w:rsidRPr="0009676B" w:rsidRDefault="00A0368A" w:rsidP="0009676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FBC991" w14:textId="4655A8CD" w:rsidR="0098557E" w:rsidRPr="0009676B" w:rsidRDefault="00E45C34" w:rsidP="0009676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14:paraId="35E2514C" w14:textId="71543C73" w:rsidR="00392A45" w:rsidRPr="0009676B" w:rsidRDefault="00392A45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Главные администраторы бюджета</w:t>
      </w:r>
      <w:r w:rsidR="004C134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бюджетную отчетность в </w:t>
      </w:r>
      <w:r w:rsidR="004C134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администрации городского округа город Стерлитамак Республики Башкортостан (далее -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</w:t>
      </w:r>
      <w:r w:rsidR="004C134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4C134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установленные им сроки.</w:t>
      </w:r>
    </w:p>
    <w:p w14:paraId="77706AC2" w14:textId="583B1B18" w:rsidR="005A24BE" w:rsidRPr="0009676B" w:rsidRDefault="00197FD6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8557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Бюджетная отчетность городского округа город Стерлитамак Республики Башкортостан составляется финансовым органом на основании бюджетной отчетности соответствующих главных администраторов бюджетных средств. </w:t>
      </w:r>
    </w:p>
    <w:p w14:paraId="1EC0AE97" w14:textId="77777777" w:rsidR="00B84341" w:rsidRPr="0009676B" w:rsidRDefault="00197FD6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отчетность</w:t>
      </w:r>
      <w:r w:rsidR="004C134B" w:rsidRPr="0009676B">
        <w:rPr>
          <w:rFonts w:ascii="Times New Roman" w:hAnsi="Times New Roman" w:cs="Times New Roman"/>
        </w:rPr>
        <w:t xml:space="preserve"> </w:t>
      </w:r>
      <w:r w:rsidR="004C134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Стерлитамак Республики Башкортостан</w:t>
      </w:r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годовой. Отчет об исполнении бюджета является ежеквартальным.</w:t>
      </w:r>
    </w:p>
    <w:p w14:paraId="3E5988DD" w14:textId="77777777" w:rsidR="00B84341" w:rsidRPr="0009676B" w:rsidRDefault="00197FD6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Бюджетная отчетность </w:t>
      </w:r>
      <w:r w:rsidR="00D1674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город Стерлитамак Республики Башкортостан </w:t>
      </w:r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финансовым орган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Стерлитамак Республики Башкортостан (далее - Администрация)</w:t>
      </w:r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A10A17" w14:textId="77777777" w:rsidR="00B84341" w:rsidRPr="0009676B" w:rsidRDefault="00197FD6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5. Отчет об исполнении бюджета</w:t>
      </w:r>
      <w:r w:rsidRPr="0009676B">
        <w:rPr>
          <w:rFonts w:ascii="Times New Roman" w:hAnsi="Times New Roman" w:cs="Times New Roman"/>
        </w:rPr>
        <w:t xml:space="preserve">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Стерлитамак Республики Башкортостан</w:t>
      </w:r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первый квартал, полугодие и девять месяцев текущего финансового года утверждается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направляется в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Стерлитамак Республики Башкортостан (далее - </w:t>
      </w:r>
      <w:proofErr w:type="gramStart"/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Совет) </w:t>
      </w:r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5A24BE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Контрольно-счетную палату городского округа город Стерлитамак Республики Башкортостан (далее – КСП).</w:t>
      </w:r>
    </w:p>
    <w:p w14:paraId="4ECE947E" w14:textId="5273C6DE" w:rsidR="0098557E" w:rsidRPr="0009676B" w:rsidRDefault="005A24BE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Годовые отчеты об исполнении бюджет</w:t>
      </w:r>
      <w:r w:rsidR="00D1674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134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утверждению </w:t>
      </w:r>
      <w:r w:rsidR="00197FD6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Совета.</w:t>
      </w:r>
    </w:p>
    <w:p w14:paraId="66238707" w14:textId="61B2F834" w:rsidR="0098557E" w:rsidRPr="0009676B" w:rsidRDefault="0098557E" w:rsidP="0009676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Внешняя проверка годового отчета</w:t>
      </w:r>
    </w:p>
    <w:p w14:paraId="7C000EE7" w14:textId="44B7B8A5" w:rsidR="0098557E" w:rsidRPr="0009676B" w:rsidRDefault="0098557E" w:rsidP="0009676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бюджета</w:t>
      </w:r>
      <w:r w:rsidR="004C134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</w:p>
    <w:p w14:paraId="29489B52" w14:textId="77777777" w:rsidR="0098557E" w:rsidRPr="0009676B" w:rsidRDefault="0098557E" w:rsidP="0009676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4471CA" w14:textId="290129B0" w:rsidR="00392A45" w:rsidRPr="0009676B" w:rsidRDefault="00A17A0A" w:rsidP="00096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Годовой отчет об исполнении бюджета </w:t>
      </w:r>
      <w:r w:rsidR="004C134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его рассмотрения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Советом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2A29067B" w14:textId="38C6F800" w:rsidR="00392A45" w:rsidRPr="0009676B" w:rsidRDefault="00A17A0A" w:rsidP="00096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2. Внешняя проверка годового отчета об исполнении бюджета</w:t>
      </w:r>
      <w:r w:rsidR="004C134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="004C134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округа 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r w:rsidR="00B84341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решением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соблюдением требований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учетом особенностей, установленных федеральными законами. </w:t>
      </w:r>
    </w:p>
    <w:p w14:paraId="06D6746C" w14:textId="05F67F3E" w:rsidR="00392A45" w:rsidRPr="0009676B" w:rsidRDefault="00A17A0A" w:rsidP="00096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представляет отчет об исполнении бюджета </w:t>
      </w:r>
      <w:r w:rsidR="00B449E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B449E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в срок, не превышающий один месяц.</w:t>
      </w:r>
    </w:p>
    <w:p w14:paraId="6C3D11B9" w14:textId="1F8E18CB" w:rsidR="00392A45" w:rsidRPr="0009676B" w:rsidRDefault="00A17A0A" w:rsidP="00096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заключение на отчет об исполнении бюджета </w:t>
      </w:r>
      <w:r w:rsidR="00B449E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данных внешней проверки годовой бюджетной отчетности главных администраторов бюджетных средств.</w:t>
      </w:r>
    </w:p>
    <w:p w14:paraId="380C41B5" w14:textId="3697A796" w:rsidR="00A17A0A" w:rsidRPr="0009676B" w:rsidRDefault="00A17A0A" w:rsidP="000967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5. Заключение на годовой отчет об исполнении бюджета</w:t>
      </w:r>
      <w:r w:rsidR="00B449E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 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одновременным направлением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="00392A45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дминистрацию. </w:t>
      </w:r>
    </w:p>
    <w:p w14:paraId="25BACF46" w14:textId="77777777" w:rsidR="0098557E" w:rsidRPr="0009676B" w:rsidRDefault="0098557E" w:rsidP="0009676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AE7EBC" w14:textId="4F3E9549" w:rsidR="0098557E" w:rsidRPr="0009676B" w:rsidRDefault="0098557E" w:rsidP="0009676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Представление, рассмотрение и утверждение годового отчета</w:t>
      </w:r>
    </w:p>
    <w:p w14:paraId="63409EA7" w14:textId="73050313" w:rsidR="0098557E" w:rsidRPr="0009676B" w:rsidRDefault="0098557E" w:rsidP="0009676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бюджета </w:t>
      </w:r>
      <w:bookmarkStart w:id="2" w:name="_Hlk101963244"/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представительным органом</w:t>
      </w:r>
      <w:bookmarkEnd w:id="2"/>
    </w:p>
    <w:p w14:paraId="41135AE3" w14:textId="77777777" w:rsidR="0098557E" w:rsidRPr="0009676B" w:rsidRDefault="0098557E" w:rsidP="0009676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427EE6" w14:textId="1E6D6B55" w:rsidR="0022186D" w:rsidRPr="0009676B" w:rsidRDefault="0022186D" w:rsidP="0009676B">
      <w:pPr>
        <w:pStyle w:val="ConsPlusNormal"/>
        <w:numPr>
          <w:ilvl w:val="1"/>
          <w:numId w:val="1"/>
        </w:numPr>
        <w:ind w:left="0" w:firstLine="7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заключения КСП на годовой отчет об исполнении бюджета </w:t>
      </w:r>
      <w:r w:rsidR="000A43C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орган готовит проект решения Совета об утверждении годового отчета об исполнении бюджета </w:t>
      </w:r>
      <w:r w:rsidR="00B449E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финансовый год.</w:t>
      </w:r>
    </w:p>
    <w:p w14:paraId="7840CA57" w14:textId="01E6BD47" w:rsidR="0022186D" w:rsidRPr="0009676B" w:rsidRDefault="0022186D" w:rsidP="0009676B">
      <w:pPr>
        <w:pStyle w:val="ConsPlusNormal"/>
        <w:numPr>
          <w:ilvl w:val="1"/>
          <w:numId w:val="1"/>
        </w:numPr>
        <w:ind w:left="0" w:firstLine="7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об исполнении бюджета </w:t>
      </w:r>
      <w:r w:rsidR="00B449E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в Совет не позднее 1 мая текущего года.</w:t>
      </w:r>
    </w:p>
    <w:p w14:paraId="29DDD687" w14:textId="3A5AAC0F" w:rsidR="0022186D" w:rsidRPr="0009676B" w:rsidRDefault="0022186D" w:rsidP="0009676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3E7BB55C" w14:textId="49690FD7" w:rsidR="0022186D" w:rsidRPr="0009676B" w:rsidRDefault="0022186D" w:rsidP="0009676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Отдельными приложениями к решению Совета об исполнении бюджета за отчетный финансовый год утверждаются показатели:</w:t>
      </w:r>
    </w:p>
    <w:p w14:paraId="2AE96CBB" w14:textId="125EBD15" w:rsidR="0022186D" w:rsidRPr="0009676B" w:rsidRDefault="0022186D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3.4.1. доходов бюджета по кодам классификации доходов бюджетов;</w:t>
      </w:r>
    </w:p>
    <w:p w14:paraId="202B7A20" w14:textId="2CDCC17F" w:rsidR="0022186D" w:rsidRPr="0009676B" w:rsidRDefault="0022186D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3.4.2. расходов бюджета по ведомственной структуре расходов соответствующего бюджета;</w:t>
      </w:r>
    </w:p>
    <w:p w14:paraId="3EF8EFD2" w14:textId="626B2099" w:rsidR="0022186D" w:rsidRPr="0009676B" w:rsidRDefault="0022186D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3.4.3. расходов бюджета по разделам и подразделам классификации расходов бюджетов;</w:t>
      </w:r>
    </w:p>
    <w:p w14:paraId="6F152F17" w14:textId="038AAA1A" w:rsidR="0022186D" w:rsidRPr="0009676B" w:rsidRDefault="0022186D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3.4.4. источников финансирования дефицита бюджета по кодам классификации источников финансирования дефицитов бюджетов;</w:t>
      </w:r>
    </w:p>
    <w:p w14:paraId="45808694" w14:textId="5AD0DB26" w:rsidR="0022186D" w:rsidRPr="0009676B" w:rsidRDefault="00BE7769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3.5. Решением Совета</w:t>
      </w:r>
      <w:r w:rsidR="0022186D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 также утверждаются иные показатели, установленные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Кодексом Российской Федерации</w:t>
      </w:r>
      <w:r w:rsidR="0022186D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, закон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22186D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22186D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муниципальным правовым актом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22186D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22186D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86D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бюджета.</w:t>
      </w:r>
    </w:p>
    <w:p w14:paraId="019DCC43" w14:textId="38B0146E" w:rsidR="00BE7769" w:rsidRPr="0009676B" w:rsidRDefault="00BE7769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годовым отчетом об исполнении бюджета</w:t>
      </w:r>
      <w:r w:rsidR="000A43C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B8B2446" w14:textId="56CBA0B6" w:rsidR="00BE7769" w:rsidRPr="0009676B" w:rsidRDefault="00A17A0A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769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- проект решения Совета об исполнении бюджета</w:t>
      </w:r>
      <w:r w:rsidR="000A43C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BE7769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год;</w:t>
      </w:r>
    </w:p>
    <w:p w14:paraId="17738CCF" w14:textId="77777777" w:rsidR="00BE7769" w:rsidRPr="0009676B" w:rsidRDefault="00BE7769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к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годовому отчету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содержащая анализ исполнения бюджета и бюджетной отчетности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750FA5" w14:textId="0A71A3EC" w:rsidR="00BE7769" w:rsidRPr="0009676B" w:rsidRDefault="00BE7769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выполнении муниципального задания и (или) иных результатах 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 бюджетных ассигнований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832D57" w14:textId="121069A4" w:rsidR="00376C2B" w:rsidRPr="0009676B" w:rsidRDefault="00376C2B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F201C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баланс исполнения местного бюджета;</w:t>
      </w:r>
    </w:p>
    <w:p w14:paraId="516F5B8A" w14:textId="47323FEA" w:rsidR="00376C2B" w:rsidRPr="0009676B" w:rsidRDefault="00376C2B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-  отчет о финансовых результатах деятельности;</w:t>
      </w:r>
    </w:p>
    <w:p w14:paraId="44AA4CB5" w14:textId="1D5FFDD1" w:rsidR="00376C2B" w:rsidRPr="0009676B" w:rsidRDefault="00376C2B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-  отчет о движении денежных средств;</w:t>
      </w:r>
    </w:p>
    <w:p w14:paraId="41B385B0" w14:textId="382C06FB" w:rsidR="00BE7769" w:rsidRPr="0009676B" w:rsidRDefault="00BE7769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6C2B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иная бюджетная отчетность об исполнении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бюджета;</w:t>
      </w:r>
    </w:p>
    <w:p w14:paraId="40B92DD7" w14:textId="233AAA62" w:rsidR="00376C2B" w:rsidRPr="0009676B" w:rsidRDefault="00376C2B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201C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использовании ассигнований резервного фонда Администрации городского округа город Стерлитамак Республики Башкортостан за отчетный финансовый год;</w:t>
      </w:r>
    </w:p>
    <w:p w14:paraId="0C14A613" w14:textId="0D7F4B70" w:rsidR="00376C2B" w:rsidRPr="0009676B" w:rsidRDefault="00376C2B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- отчет о состоянии муниципального долга городского округа город Стерлитамак Республики Башкортостан на начало и конец отчетного финансового года</w:t>
      </w:r>
      <w:r w:rsidR="000A43C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FF90E7" w14:textId="2AE5DA38" w:rsidR="00A17A0A" w:rsidRPr="0009676B" w:rsidRDefault="00BE7769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14:paraId="4EF15582" w14:textId="30AB557B" w:rsidR="00376C2B" w:rsidRPr="0009676B" w:rsidRDefault="00376C2B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F201C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До рассмотрения Советом годовой отчет об исполнении бюджета </w:t>
      </w:r>
      <w:r w:rsidR="000A43C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FF201C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выносится на публичные слушания в соответствии с решением Совета городского округа город Стерлитамак Республики Башкортостан </w:t>
      </w:r>
      <w:r w:rsidR="006333C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201C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организации и проведения публичных слушаний.</w:t>
      </w:r>
    </w:p>
    <w:p w14:paraId="2FBEAD66" w14:textId="22317041" w:rsidR="00FF201C" w:rsidRPr="0009676B" w:rsidRDefault="00FF201C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При рассмотрении годового отчета об исполнении бюджета </w:t>
      </w:r>
      <w:r w:rsidR="000A43C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Совет заслушивает:</w:t>
      </w:r>
    </w:p>
    <w:p w14:paraId="410EF813" w14:textId="7FEA1D6D" w:rsidR="00FF201C" w:rsidRPr="0009676B" w:rsidRDefault="00FF201C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- по поручению главы Администрации городского округа город Стерлитамак Республики Башкортостан доклад</w:t>
      </w:r>
      <w:r w:rsidR="000A43C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финансового органа</w:t>
      </w:r>
      <w:r w:rsidR="000A43C7" w:rsidRPr="0009676B">
        <w:rPr>
          <w:rFonts w:ascii="Times New Roman" w:hAnsi="Times New Roman" w:cs="Times New Roman"/>
        </w:rPr>
        <w:t xml:space="preserve"> </w:t>
      </w:r>
      <w:r w:rsidR="000A43C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бюджета городского округа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BB5362" w14:textId="78E0C451" w:rsidR="00FF201C" w:rsidRPr="0009676B" w:rsidRDefault="00FF201C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- доклад председателя КСП</w:t>
      </w:r>
      <w:r w:rsidR="000A43C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КСП на годовой отчет об исполнении бюджета городского округа.</w:t>
      </w:r>
    </w:p>
    <w:p w14:paraId="199A3FB4" w14:textId="7A28EB25" w:rsidR="00A17A0A" w:rsidRPr="0009676B" w:rsidRDefault="00A17A0A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F201C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годового отчета об исполнении бюджета</w:t>
      </w:r>
      <w:r w:rsidR="000A43C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01C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утверждении либо отклонении </w:t>
      </w:r>
      <w:r w:rsidR="00FF201C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бюджета.</w:t>
      </w:r>
    </w:p>
    <w:p w14:paraId="4D8AAC57" w14:textId="09A07806" w:rsidR="00A17A0A" w:rsidRPr="0009676B" w:rsidRDefault="00FF201C" w:rsidP="000967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отклонения </w:t>
      </w:r>
      <w:r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Советом решения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 он</w:t>
      </w:r>
      <w:r w:rsidR="000A43C7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7A0A" w:rsidRPr="00096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65EAC94F" w14:textId="77777777" w:rsidR="00326588" w:rsidRPr="0009676B" w:rsidRDefault="00326588" w:rsidP="00096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6588" w:rsidRPr="0009676B" w:rsidSect="000967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2E0"/>
    <w:multiLevelType w:val="multilevel"/>
    <w:tmpl w:val="BE707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E"/>
    <w:rsid w:val="0009676B"/>
    <w:rsid w:val="000A43C7"/>
    <w:rsid w:val="00104023"/>
    <w:rsid w:val="00197FD6"/>
    <w:rsid w:val="001C1B0C"/>
    <w:rsid w:val="0022186D"/>
    <w:rsid w:val="002D226D"/>
    <w:rsid w:val="00326588"/>
    <w:rsid w:val="0036654B"/>
    <w:rsid w:val="00376C2B"/>
    <w:rsid w:val="00392A45"/>
    <w:rsid w:val="004C134B"/>
    <w:rsid w:val="00547AD2"/>
    <w:rsid w:val="005A24BE"/>
    <w:rsid w:val="006333CA"/>
    <w:rsid w:val="00752485"/>
    <w:rsid w:val="0098557E"/>
    <w:rsid w:val="009C4C6C"/>
    <w:rsid w:val="00A0368A"/>
    <w:rsid w:val="00A17A0A"/>
    <w:rsid w:val="00B449EB"/>
    <w:rsid w:val="00B84341"/>
    <w:rsid w:val="00B84877"/>
    <w:rsid w:val="00BC1EFE"/>
    <w:rsid w:val="00BE7769"/>
    <w:rsid w:val="00C824E0"/>
    <w:rsid w:val="00D11C2B"/>
    <w:rsid w:val="00D16747"/>
    <w:rsid w:val="00DA2B3D"/>
    <w:rsid w:val="00DA73E8"/>
    <w:rsid w:val="00E00184"/>
    <w:rsid w:val="00E2534D"/>
    <w:rsid w:val="00E45C34"/>
    <w:rsid w:val="00E53E0F"/>
    <w:rsid w:val="00E879C5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F633"/>
  <w15:chartTrackingRefBased/>
  <w15:docId w15:val="{913839A5-C69B-4B37-9FB7-47E45415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6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9676B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67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09676B"/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09676B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9676B"/>
    <w:rPr>
      <w:rFonts w:ascii="TNRCyrBash" w:eastAsia="Times New Roman" w:hAnsi="TNRCyrBash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8C5BE417AE1EAC98345EB31A44E9F280E92929D5C0F570034EE96F1D48861AD140CBF74338637C170FD669F52C0C89ED8AF64CA2Af4B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E8C5BE417AE1EAC9835BE627C811962C04CE98985C03045D6BB5CBA6DD8236EA5B55EC3767833E903FB9378C52C5D4f9B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E8C5BE417AE1EAC98345EB31A44E9F280E92929D5C0F570034EE96F1D48861AD140CBF74338637C170FD669F52C0C89ED8AF64CA2Af4B9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A4F7-8D65-41B9-BA2B-78AB903C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Ведущий специалист Совета</cp:lastModifiedBy>
  <cp:revision>15</cp:revision>
  <cp:lastPrinted>2022-05-31T04:11:00Z</cp:lastPrinted>
  <dcterms:created xsi:type="dcterms:W3CDTF">2022-04-25T10:01:00Z</dcterms:created>
  <dcterms:modified xsi:type="dcterms:W3CDTF">2022-06-02T10:07:00Z</dcterms:modified>
</cp:coreProperties>
</file>