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3F9B" w14:textId="77777777" w:rsidR="00DD26A5" w:rsidRDefault="00DD26A5" w:rsidP="004B69B6">
      <w:pPr>
        <w:pStyle w:val="ConsPlusTitle"/>
        <w:tabs>
          <w:tab w:val="left" w:pos="6465"/>
        </w:tabs>
        <w:ind w:right="-570"/>
        <w:rPr>
          <w:rFonts w:ascii="Times New Roman" w:hAnsi="Times New Roman" w:cs="Times New Roman"/>
          <w:sz w:val="16"/>
          <w:szCs w:val="16"/>
        </w:rPr>
      </w:pPr>
    </w:p>
    <w:p w14:paraId="45F3F8A3" w14:textId="29128E89" w:rsidR="009A359C" w:rsidRPr="009A359C" w:rsidRDefault="009A359C" w:rsidP="00BE7B9F">
      <w:pPr>
        <w:pStyle w:val="ConsPlusTitle"/>
        <w:tabs>
          <w:tab w:val="left" w:pos="6465"/>
        </w:tabs>
        <w:ind w:right="-570" w:firstLine="103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E7B9F" w:rsidRPr="009A359C">
        <w:rPr>
          <w:rFonts w:ascii="Times New Roman" w:hAnsi="Times New Roman" w:cs="Times New Roman"/>
          <w:b w:val="0"/>
          <w:sz w:val="24"/>
          <w:szCs w:val="24"/>
        </w:rPr>
        <w:t xml:space="preserve">Приложение к решению </w:t>
      </w:r>
    </w:p>
    <w:p w14:paraId="5F198711" w14:textId="4E00D9A1" w:rsidR="00BE7B9F" w:rsidRPr="009A359C" w:rsidRDefault="009A359C" w:rsidP="00BE7B9F">
      <w:pPr>
        <w:pStyle w:val="ConsPlusTitle"/>
        <w:tabs>
          <w:tab w:val="left" w:pos="6465"/>
        </w:tabs>
        <w:ind w:right="-570" w:firstLine="103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E7B9F" w:rsidRPr="009A359C">
        <w:rPr>
          <w:rFonts w:ascii="Times New Roman" w:hAnsi="Times New Roman" w:cs="Times New Roman"/>
          <w:b w:val="0"/>
          <w:sz w:val="24"/>
          <w:szCs w:val="24"/>
        </w:rPr>
        <w:t>Совета городского округа</w:t>
      </w:r>
    </w:p>
    <w:p w14:paraId="3FB79BE3" w14:textId="3BA02E63" w:rsidR="009A359C" w:rsidRDefault="009A359C" w:rsidP="00BE7B9F">
      <w:pPr>
        <w:pStyle w:val="ConsPlusTitle"/>
        <w:tabs>
          <w:tab w:val="left" w:pos="6465"/>
        </w:tabs>
        <w:ind w:right="-570" w:firstLine="103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E7B9F" w:rsidRPr="009A359C">
        <w:rPr>
          <w:rFonts w:ascii="Times New Roman" w:hAnsi="Times New Roman" w:cs="Times New Roman"/>
          <w:b w:val="0"/>
          <w:sz w:val="24"/>
          <w:szCs w:val="24"/>
        </w:rPr>
        <w:t xml:space="preserve">город Стерлитамак </w:t>
      </w:r>
    </w:p>
    <w:p w14:paraId="78A453E9" w14:textId="7136EC50" w:rsidR="00BE7B9F" w:rsidRPr="009A359C" w:rsidRDefault="009A359C" w:rsidP="00BE7B9F">
      <w:pPr>
        <w:pStyle w:val="ConsPlusTitle"/>
        <w:tabs>
          <w:tab w:val="left" w:pos="6465"/>
        </w:tabs>
        <w:ind w:right="-570" w:firstLine="103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E7B9F" w:rsidRPr="009A359C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14:paraId="53340E8D" w14:textId="2A7675A9" w:rsidR="00BE7B9F" w:rsidRPr="009A359C" w:rsidRDefault="009A359C" w:rsidP="00BE7B9F">
      <w:pPr>
        <w:pStyle w:val="ConsPlusTitle"/>
        <w:tabs>
          <w:tab w:val="left" w:pos="6465"/>
        </w:tabs>
        <w:ind w:right="-570" w:firstLine="103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E7B9F" w:rsidRPr="009A359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03.08.</w:t>
      </w:r>
      <w:r w:rsidR="00BE7B9F" w:rsidRPr="009A359C">
        <w:rPr>
          <w:rFonts w:ascii="Times New Roman" w:hAnsi="Times New Roman" w:cs="Times New Roman"/>
          <w:b w:val="0"/>
          <w:sz w:val="24"/>
          <w:szCs w:val="24"/>
        </w:rPr>
        <w:t>202</w:t>
      </w:r>
      <w:r w:rsidR="00D9183C" w:rsidRPr="009A359C">
        <w:rPr>
          <w:rFonts w:ascii="Times New Roman" w:hAnsi="Times New Roman" w:cs="Times New Roman"/>
          <w:b w:val="0"/>
          <w:sz w:val="24"/>
          <w:szCs w:val="24"/>
        </w:rPr>
        <w:t>2</w:t>
      </w:r>
      <w:r w:rsidR="00BE7B9F" w:rsidRPr="009A359C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5-2/28з</w:t>
      </w:r>
    </w:p>
    <w:p w14:paraId="0F1F0946" w14:textId="77777777" w:rsidR="00BE7B9F" w:rsidRPr="009A359C" w:rsidRDefault="00BE7B9F" w:rsidP="00BE7B9F">
      <w:pPr>
        <w:pStyle w:val="ConsPlusTitle"/>
        <w:tabs>
          <w:tab w:val="left" w:pos="6465"/>
        </w:tabs>
        <w:ind w:right="-570" w:firstLine="10348"/>
        <w:rPr>
          <w:rFonts w:ascii="Times New Roman" w:hAnsi="Times New Roman" w:cs="Times New Roman"/>
          <w:b w:val="0"/>
          <w:sz w:val="24"/>
          <w:szCs w:val="24"/>
        </w:rPr>
      </w:pPr>
    </w:p>
    <w:p w14:paraId="34B371EF" w14:textId="77777777" w:rsidR="00BE7B9F" w:rsidRPr="00D9183C" w:rsidRDefault="00BE7B9F" w:rsidP="00BE7B9F">
      <w:pPr>
        <w:pStyle w:val="ConsPlusTitle"/>
        <w:tabs>
          <w:tab w:val="left" w:pos="6465"/>
        </w:tabs>
        <w:ind w:right="-570" w:firstLine="10348"/>
        <w:rPr>
          <w:rFonts w:ascii="Times New Roman" w:hAnsi="Times New Roman" w:cs="Times New Roman"/>
          <w:b w:val="0"/>
          <w:sz w:val="28"/>
          <w:szCs w:val="28"/>
        </w:rPr>
      </w:pPr>
    </w:p>
    <w:p w14:paraId="6326BDCE" w14:textId="77777777" w:rsidR="00DE6086" w:rsidRDefault="00D9183C" w:rsidP="00751AA5">
      <w:pPr>
        <w:pStyle w:val="ConsPlusTitle"/>
        <w:tabs>
          <w:tab w:val="left" w:pos="6465"/>
        </w:tabs>
        <w:ind w:right="678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83C">
        <w:rPr>
          <w:rFonts w:ascii="Times New Roman" w:hAnsi="Times New Roman" w:cs="Times New Roman"/>
          <w:b w:val="0"/>
          <w:sz w:val="28"/>
          <w:szCs w:val="28"/>
        </w:rPr>
        <w:t xml:space="preserve">Перечень услуг, которые являются необходимыми и обязательными </w:t>
      </w:r>
    </w:p>
    <w:p w14:paraId="604C7BD3" w14:textId="77777777" w:rsidR="00DE6086" w:rsidRDefault="00D9183C" w:rsidP="00DE6086">
      <w:pPr>
        <w:pStyle w:val="ConsPlusTitle"/>
        <w:tabs>
          <w:tab w:val="left" w:pos="6465"/>
        </w:tabs>
        <w:ind w:right="678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83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структурными подразделениями </w:t>
      </w:r>
      <w:r w:rsidR="00546C55">
        <w:rPr>
          <w:rFonts w:ascii="Times New Roman" w:hAnsi="Times New Roman" w:cs="Times New Roman"/>
          <w:b w:val="0"/>
          <w:sz w:val="28"/>
          <w:szCs w:val="28"/>
        </w:rPr>
        <w:t xml:space="preserve">и подведомственными учреждениями </w:t>
      </w:r>
      <w:r w:rsidRPr="00D9183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14:paraId="71372E62" w14:textId="2A9E01B6" w:rsidR="00BE7B9F" w:rsidRDefault="00D9183C" w:rsidP="00DE6086">
      <w:pPr>
        <w:pStyle w:val="ConsPlusTitle"/>
        <w:tabs>
          <w:tab w:val="left" w:pos="6465"/>
        </w:tabs>
        <w:ind w:right="678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83C">
        <w:rPr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 Республики Башкортостан муниципальных услуг</w:t>
      </w:r>
    </w:p>
    <w:p w14:paraId="0AB47937" w14:textId="77777777" w:rsidR="007E27FF" w:rsidRPr="00D9183C" w:rsidRDefault="007E27FF" w:rsidP="00DE6086">
      <w:pPr>
        <w:pStyle w:val="ConsPlusTitle"/>
        <w:tabs>
          <w:tab w:val="left" w:pos="6465"/>
        </w:tabs>
        <w:ind w:right="678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2127"/>
        <w:gridCol w:w="2409"/>
        <w:gridCol w:w="3119"/>
        <w:gridCol w:w="3118"/>
      </w:tblGrid>
      <w:tr w:rsidR="00F27C3D" w:rsidRPr="00324B5B" w14:paraId="739AC4B0" w14:textId="77777777" w:rsidTr="00324874">
        <w:trPr>
          <w:cantSplit/>
          <w:trHeight w:val="368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6CFB528B" w14:textId="77777777" w:rsidR="00F27C3D" w:rsidRPr="00324B5B" w:rsidRDefault="00F27C3D" w:rsidP="00F27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14:paraId="009AA2E6" w14:textId="77777777" w:rsidR="00F27C3D" w:rsidRPr="00324B5B" w:rsidRDefault="00F27C3D" w:rsidP="00F27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7680388" w14:textId="77777777" w:rsidR="00F27C3D" w:rsidRPr="00324B5B" w:rsidRDefault="002665D8" w:rsidP="00F27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услуги для предоставления которой необходимо получение необходимой и обязательной услуги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C5C582A" w14:textId="77777777" w:rsidR="00F27C3D" w:rsidRPr="00324B5B" w:rsidRDefault="002665D8" w:rsidP="00F27C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Наименование необходимой и обязательной услуги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AF2DCD" w14:textId="77777777" w:rsidR="00F27C3D" w:rsidRPr="00324B5B" w:rsidRDefault="005A4F65" w:rsidP="00F27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Style w:val="210pt"/>
              </w:rPr>
              <w:t>Организации предоставляющие данные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47D1D10" w14:textId="77777777" w:rsidR="00F27C3D" w:rsidRPr="00324B5B" w:rsidRDefault="00F27C3D" w:rsidP="00F27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Style w:val="20"/>
                <w:b w:val="0"/>
                <w:sz w:val="20"/>
                <w:szCs w:val="20"/>
              </w:rPr>
              <w:t>Наименова</w:t>
            </w:r>
            <w:r w:rsidRPr="00324B5B">
              <w:rPr>
                <w:rStyle w:val="20"/>
                <w:b w:val="0"/>
                <w:sz w:val="20"/>
                <w:szCs w:val="20"/>
              </w:rPr>
              <w:softHyphen/>
              <w:t>ние структурного подразделения органа местного самоуправления, предоставляющего муниципальную услугу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ED0D7F1" w14:textId="77777777" w:rsidR="00F27C3D" w:rsidRPr="00324B5B" w:rsidRDefault="00F27C3D" w:rsidP="00F27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Style w:val="210pt"/>
              </w:rPr>
              <w:t>Наименование и реквизиты нормативного правового акта, которым устанавливается обязанность обратиться за получением необходимой и обязательной услуги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CF8E5F4" w14:textId="77777777" w:rsidR="00F27C3D" w:rsidRPr="00324B5B" w:rsidRDefault="00F27C3D" w:rsidP="00F27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Платность необходимых и обязательных услуг</w:t>
            </w:r>
          </w:p>
        </w:tc>
      </w:tr>
      <w:tr w:rsidR="00F27C3D" w:rsidRPr="00324B5B" w14:paraId="25F65689" w14:textId="77777777" w:rsidTr="00324874">
        <w:trPr>
          <w:trHeight w:val="28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1378884E" w14:textId="77777777" w:rsidR="00F27C3D" w:rsidRPr="00324B5B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211CF43" w14:textId="77777777" w:rsidR="00F27C3D" w:rsidRPr="00324B5B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5048F649" w14:textId="77777777" w:rsidR="00F27C3D" w:rsidRPr="00324B5B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14:paraId="1A1D2A29" w14:textId="77777777" w:rsidR="00F27C3D" w:rsidRPr="00324B5B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BE71FFD" w14:textId="77777777" w:rsidR="00F27C3D" w:rsidRPr="00324B5B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CC3167D" w14:textId="77777777" w:rsidR="00F27C3D" w:rsidRPr="00324B5B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14:paraId="03426A58" w14:textId="77777777" w:rsidR="00F27C3D" w:rsidRPr="00324B5B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E515EC" w:rsidRPr="00324B5B" w14:paraId="1E6F2BA8" w14:textId="77777777" w:rsidTr="0021731F">
        <w:trPr>
          <w:trHeight w:val="108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66291D2" w14:textId="77777777" w:rsidR="00E515EC" w:rsidRPr="00324B5B" w:rsidRDefault="00E515EC" w:rsidP="00F83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3E812425" w14:textId="77777777" w:rsidR="00E515EC" w:rsidRPr="00324B5B" w:rsidRDefault="00E515EC" w:rsidP="00F83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B5466D8" w14:textId="77777777" w:rsidR="0021731F" w:rsidRDefault="0021731F" w:rsidP="002173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Выдача заключения экспертизы:</w:t>
            </w:r>
          </w:p>
          <w:p w14:paraId="6FFA70A4" w14:textId="77777777" w:rsidR="0021731F" w:rsidRDefault="0021731F" w:rsidP="002173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C02D4D" w14:textId="77777777" w:rsidR="00E515EC" w:rsidRPr="00324B5B" w:rsidRDefault="00E515EC" w:rsidP="002173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</w:rPr>
              <w:t>проектной документации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6896C833" w14:textId="77777777" w:rsidR="00E515EC" w:rsidRPr="00324B5B" w:rsidRDefault="00324B5B" w:rsidP="00E51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E515EC" w:rsidRPr="00324B5B">
              <w:rPr>
                <w:rFonts w:ascii="Times New Roman" w:hAnsi="Times New Roman" w:cs="Times New Roman"/>
                <w:sz w:val="20"/>
              </w:rPr>
              <w:t xml:space="preserve">осударственное </w:t>
            </w:r>
            <w:r w:rsidR="00231E60">
              <w:rPr>
                <w:rFonts w:ascii="Times New Roman" w:hAnsi="Times New Roman" w:cs="Times New Roman"/>
                <w:sz w:val="20"/>
              </w:rPr>
              <w:t xml:space="preserve">автономное </w:t>
            </w:r>
            <w:r w:rsidR="00E515EC" w:rsidRPr="00324B5B">
              <w:rPr>
                <w:rFonts w:ascii="Times New Roman" w:hAnsi="Times New Roman" w:cs="Times New Roman"/>
                <w:sz w:val="20"/>
              </w:rPr>
              <w:t xml:space="preserve">учреждение </w:t>
            </w:r>
            <w:r w:rsidR="00231E60">
              <w:rPr>
                <w:rFonts w:ascii="Times New Roman" w:hAnsi="Times New Roman" w:cs="Times New Roman"/>
                <w:sz w:val="20"/>
              </w:rPr>
              <w:t>«</w:t>
            </w:r>
            <w:r w:rsidR="00E515EC" w:rsidRPr="00324B5B">
              <w:rPr>
                <w:rFonts w:ascii="Times New Roman" w:hAnsi="Times New Roman" w:cs="Times New Roman"/>
                <w:sz w:val="20"/>
              </w:rPr>
              <w:t>Управление государственной экспертизы Республики Башкортостан</w:t>
            </w:r>
            <w:r w:rsidR="00231E60">
              <w:rPr>
                <w:rFonts w:ascii="Times New Roman" w:hAnsi="Times New Roman" w:cs="Times New Roman"/>
                <w:sz w:val="20"/>
              </w:rPr>
              <w:t>»</w:t>
            </w:r>
            <w:r w:rsidR="00E515EC" w:rsidRPr="00324B5B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14:paraId="7B8B35A6" w14:textId="77777777" w:rsidR="00E515EC" w:rsidRPr="00324B5B" w:rsidRDefault="00E515EC" w:rsidP="00E51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961B71" w14:textId="77777777" w:rsidR="00E515EC" w:rsidRPr="00324B5B" w:rsidRDefault="00324B5B" w:rsidP="00E51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E515EC" w:rsidRPr="00324B5B">
              <w:rPr>
                <w:rFonts w:ascii="Times New Roman" w:hAnsi="Times New Roman" w:cs="Times New Roman"/>
                <w:sz w:val="20"/>
              </w:rPr>
              <w:t>рганизации, осуществляющие проведение государственной экспертизы;</w:t>
            </w:r>
          </w:p>
          <w:p w14:paraId="67A77486" w14:textId="77777777" w:rsidR="00E515EC" w:rsidRPr="00324B5B" w:rsidRDefault="00E515EC" w:rsidP="00E51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E2E148B" w14:textId="77777777" w:rsidR="00E515EC" w:rsidRPr="00324B5B" w:rsidRDefault="00324B5B" w:rsidP="00E51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E515EC" w:rsidRPr="00324B5B">
              <w:rPr>
                <w:rFonts w:ascii="Times New Roman" w:hAnsi="Times New Roman" w:cs="Times New Roman"/>
                <w:sz w:val="20"/>
              </w:rPr>
              <w:t xml:space="preserve">рганизации, </w:t>
            </w:r>
          </w:p>
          <w:p w14:paraId="68D6E67F" w14:textId="77777777" w:rsidR="00E515EC" w:rsidRPr="00324B5B" w:rsidRDefault="00E515EC" w:rsidP="00E51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4B5B">
              <w:rPr>
                <w:rFonts w:ascii="Times New Roman" w:hAnsi="Times New Roman" w:cs="Times New Roman"/>
                <w:sz w:val="20"/>
              </w:rPr>
              <w:t>осуществляющие проведение негосударственной экспертизы</w:t>
            </w:r>
          </w:p>
          <w:p w14:paraId="1755735A" w14:textId="77777777" w:rsidR="00E515EC" w:rsidRPr="00324B5B" w:rsidRDefault="00E515EC" w:rsidP="00F83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436F5AC" w14:textId="77777777" w:rsidR="00E515EC" w:rsidRPr="00324B5B" w:rsidRDefault="00E515EC" w:rsidP="00546C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Отдел архитектуры и градостроительства администрации </w:t>
            </w:r>
            <w:r w:rsidR="00546C55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546C55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14:paraId="0B7BA73F" w14:textId="77777777" w:rsidR="00E515EC" w:rsidRPr="00324B5B" w:rsidRDefault="00E515EC" w:rsidP="00F21852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Градостроительный кодекс Р</w:t>
            </w:r>
            <w:r w:rsidR="00546C55"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21CBD49C" w14:textId="77777777" w:rsidR="00E515EC" w:rsidRPr="00324B5B" w:rsidRDefault="00E515EC" w:rsidP="00F218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Постановление администрации </w:t>
            </w:r>
            <w:r w:rsidR="00546C55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546C55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546C55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  <w:r w:rsidR="00546C55"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800005">
              <w:rPr>
                <w:rFonts w:ascii="Times New Roman" w:hAnsi="Times New Roman" w:cs="Times New Roman"/>
                <w:sz w:val="20"/>
                <w:lang w:eastAsia="en-US"/>
              </w:rPr>
              <w:t>«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капитального» на территории </w:t>
            </w:r>
            <w:r w:rsidR="00546C55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546C55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546C55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  <w:r w:rsidR="00800005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 от 14.02.2022 </w:t>
            </w:r>
            <w:r w:rsidR="00800005">
              <w:rPr>
                <w:rFonts w:ascii="Times New Roman" w:hAnsi="Times New Roman" w:cs="Times New Roman"/>
                <w:sz w:val="20"/>
                <w:lang w:eastAsia="en-US"/>
              </w:rPr>
              <w:t xml:space="preserve">       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  <w:r w:rsidR="003D4DB1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285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23A82B68" w14:textId="77777777" w:rsidR="00E515EC" w:rsidRPr="00324B5B" w:rsidRDefault="00E515EC" w:rsidP="00F83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Платно</w:t>
            </w:r>
          </w:p>
          <w:p w14:paraId="0595FA3E" w14:textId="77777777" w:rsidR="00E515EC" w:rsidRPr="00324B5B" w:rsidRDefault="00E515EC" w:rsidP="00F83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65ADDE9C" w14:textId="77777777" w:rsidR="00546C55" w:rsidRDefault="00E515EC" w:rsidP="00546C5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5B">
              <w:rPr>
                <w:rFonts w:ascii="Times New Roman" w:hAnsi="Times New Roman" w:cs="Times New Roman"/>
                <w:sz w:val="20"/>
                <w:szCs w:val="20"/>
              </w:rPr>
              <w:t>Плата за проведение государственной экспертизы проектной документации и (или) результатов инженерных изысканий устанавливается Положением об организации и проведении государственной экспертизы проектной документации и результатов инженерных изысканий, утверждённым постановлением Правительства Российской Федерации о</w:t>
            </w:r>
            <w:r w:rsidR="00546C55">
              <w:rPr>
                <w:rFonts w:ascii="Times New Roman" w:hAnsi="Times New Roman" w:cs="Times New Roman"/>
                <w:sz w:val="20"/>
                <w:szCs w:val="20"/>
              </w:rPr>
              <w:t>т 5 марта 2007 года № 145</w:t>
            </w:r>
          </w:p>
          <w:p w14:paraId="5A41E874" w14:textId="77777777" w:rsidR="00E515EC" w:rsidRPr="00324B5B" w:rsidRDefault="00E515EC" w:rsidP="00546C5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5B">
              <w:rPr>
                <w:rFonts w:ascii="Times New Roman" w:hAnsi="Times New Roman" w:cs="Times New Roman"/>
                <w:sz w:val="20"/>
                <w:szCs w:val="20"/>
              </w:rPr>
              <w:t xml:space="preserve"> Негосударственная экспертиза осуществляется на основании договора между заявителем и экспертной организацией, заключенного в соответствии с </w:t>
            </w:r>
            <w:r w:rsidRPr="00324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гражданским законодательством Российской Федерации (далее- договор).</w:t>
            </w:r>
          </w:p>
          <w:p w14:paraId="2D7F858E" w14:textId="77777777" w:rsidR="00E515EC" w:rsidRPr="00324B5B" w:rsidRDefault="00E515EC" w:rsidP="00546C5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5B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4 Положения об организации и</w:t>
            </w:r>
          </w:p>
          <w:p w14:paraId="10336325" w14:textId="77777777" w:rsidR="00E515EC" w:rsidRPr="00324B5B" w:rsidRDefault="00E515EC" w:rsidP="00546C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</w:rPr>
              <w:t xml:space="preserve">проведении негосударственной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года </w:t>
            </w:r>
            <w:r w:rsidR="003D4DB1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D4DB1" w:rsidRPr="00324B5B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  <w:r w:rsidRPr="00324B5B">
              <w:rPr>
                <w:rFonts w:ascii="Times New Roman" w:hAnsi="Times New Roman" w:cs="Times New Roman"/>
                <w:sz w:val="20"/>
              </w:rPr>
              <w:t xml:space="preserve"> 272, размер платы за ее проведение определяются договором</w:t>
            </w:r>
          </w:p>
        </w:tc>
      </w:tr>
      <w:tr w:rsidR="00E515EC" w:rsidRPr="00324B5B" w14:paraId="798B442F" w14:textId="77777777" w:rsidTr="0021731F">
        <w:trPr>
          <w:trHeight w:val="303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9EA7BC3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39AB65E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52F56A" w14:textId="77777777" w:rsidR="00E515EC" w:rsidRPr="00324B5B" w:rsidRDefault="00E515EC" w:rsidP="002173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</w:rPr>
              <w:t>результатов инженерных изысканий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14:paraId="669D9F00" w14:textId="77777777" w:rsidR="00E515EC" w:rsidRPr="00324B5B" w:rsidRDefault="00E515EC" w:rsidP="00DA32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7E9A562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697A727F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1987606F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515EC" w:rsidRPr="00324B5B" w14:paraId="5F7DAEBF" w14:textId="77777777" w:rsidTr="0021731F">
        <w:trPr>
          <w:trHeight w:val="624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EC3B250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49C8EFC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65759" w14:textId="77777777" w:rsidR="00E515EC" w:rsidRPr="00324B5B" w:rsidRDefault="00E515EC" w:rsidP="002173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</w:rPr>
              <w:t>проектной документации объекта капитального строительства и результатов инженерных изысканий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14:paraId="0AF1F090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EA6881E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55C0F5DC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66A4E8A3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515EC" w:rsidRPr="00324B5B" w14:paraId="1C1340B7" w14:textId="77777777" w:rsidTr="0021731F">
        <w:trPr>
          <w:trHeight w:val="28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3A5C70D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9D22C9E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067CA5" w14:textId="77777777" w:rsidR="00E515EC" w:rsidRPr="00324B5B" w:rsidRDefault="0021731F" w:rsidP="002173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</w:t>
            </w:r>
            <w:r w:rsidR="00E515EC" w:rsidRPr="00324B5B">
              <w:rPr>
                <w:rFonts w:ascii="Times New Roman" w:hAnsi="Times New Roman" w:cs="Times New Roman"/>
                <w:sz w:val="20"/>
              </w:rPr>
              <w:t>заключения государственной экологической экспертизы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14:paraId="46E89836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4243A63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5CE0E1F2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3A48F607" w14:textId="77777777" w:rsidR="00E515EC" w:rsidRPr="00324B5B" w:rsidRDefault="00E515EC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27C3D" w:rsidRPr="00324B5B" w14:paraId="1896BF0F" w14:textId="77777777" w:rsidTr="00324874">
        <w:trPr>
          <w:trHeight w:val="959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A65B9D" w14:textId="77777777" w:rsidR="00F27C3D" w:rsidRPr="00324B5B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15532D" w14:textId="77777777" w:rsidR="00F27C3D" w:rsidRPr="00324B5B" w:rsidRDefault="00F27C3D" w:rsidP="00A25A5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24B5B">
              <w:rPr>
                <w:rFonts w:ascii="Times New Roman" w:hAnsi="Times New Roman" w:cs="Times New Roman"/>
                <w:sz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24C794" w14:textId="77777777" w:rsidR="00F27C3D" w:rsidRPr="00324B5B" w:rsidRDefault="00324B5B" w:rsidP="0032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7C3D" w:rsidRPr="00324B5B">
              <w:rPr>
                <w:rFonts w:ascii="Times New Roman" w:hAnsi="Times New Roman" w:cs="Times New Roman"/>
                <w:sz w:val="20"/>
                <w:szCs w:val="20"/>
              </w:rPr>
              <w:t>роведение кадастровых работ в целях</w:t>
            </w:r>
          </w:p>
          <w:p w14:paraId="750957B2" w14:textId="77777777" w:rsidR="00F27C3D" w:rsidRPr="00324B5B" w:rsidRDefault="00F27C3D" w:rsidP="0032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5B">
              <w:rPr>
                <w:rFonts w:ascii="Times New Roman" w:hAnsi="Times New Roman" w:cs="Times New Roman"/>
                <w:sz w:val="20"/>
                <w:szCs w:val="20"/>
              </w:rPr>
              <w:t>подготовки технического плана объекта индивидуального жилищного строительства или садового дома</w:t>
            </w:r>
          </w:p>
        </w:tc>
        <w:tc>
          <w:tcPr>
            <w:tcW w:w="2127" w:type="dxa"/>
            <w:vAlign w:val="center"/>
          </w:tcPr>
          <w:p w14:paraId="02764D31" w14:textId="77777777" w:rsidR="00F27C3D" w:rsidRPr="00324B5B" w:rsidRDefault="00324B5B" w:rsidP="00324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24B5B">
              <w:rPr>
                <w:rFonts w:ascii="Times New Roman" w:hAnsi="Times New Roman" w:cs="Times New Roman"/>
                <w:sz w:val="20"/>
              </w:rPr>
              <w:t>пециализированные организации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7BF84B" w14:textId="77777777" w:rsidR="00F27C3D" w:rsidRPr="00324B5B" w:rsidRDefault="00324B5B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Отдел архитектуры и градостроительства администрации 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C00643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F0FE29" w14:textId="77777777" w:rsidR="00A119CA" w:rsidRPr="00324B5B" w:rsidRDefault="00A119CA" w:rsidP="00A119CA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Градостроительный кодекс </w:t>
            </w:r>
            <w:r w:rsidR="005A417C" w:rsidRPr="00324B5B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</w:p>
          <w:p w14:paraId="35533C1E" w14:textId="77777777" w:rsidR="00F27C3D" w:rsidRPr="00A119CA" w:rsidRDefault="00A119CA" w:rsidP="00A11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Постановление администрации 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5A417C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800005">
              <w:rPr>
                <w:rFonts w:ascii="Times New Roman" w:hAnsi="Times New Roman" w:cs="Times New Roman"/>
                <w:sz w:val="20"/>
                <w:lang w:eastAsia="en-US"/>
              </w:rPr>
              <w:t>«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Pr="00324B5B">
              <w:rPr>
                <w:rFonts w:ascii="Times New Roman" w:hAnsi="Times New Roman" w:cs="Times New Roman"/>
                <w:sz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» на территории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 xml:space="preserve"> городского округа город </w:t>
            </w:r>
            <w:r w:rsidR="005A417C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  <w:r w:rsidR="00800005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16.12.2021 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  <w:r w:rsidR="003D4DB1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3574</w:t>
            </w:r>
          </w:p>
        </w:tc>
        <w:tc>
          <w:tcPr>
            <w:tcW w:w="3118" w:type="dxa"/>
            <w:vAlign w:val="center"/>
          </w:tcPr>
          <w:p w14:paraId="553620D7" w14:textId="77777777" w:rsidR="00F27C3D" w:rsidRPr="00A119CA" w:rsidRDefault="00A119CA" w:rsidP="00A1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CA">
              <w:rPr>
                <w:rFonts w:ascii="Times New Roman" w:hAnsi="Times New Roman" w:cs="Times New Roman"/>
                <w:sz w:val="20"/>
                <w:szCs w:val="20"/>
              </w:rPr>
              <w:t>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года № 218- ФЗ «О государственной регистрации недвижимости»</w:t>
            </w:r>
          </w:p>
        </w:tc>
      </w:tr>
      <w:tr w:rsidR="00277C60" w:rsidRPr="00324B5B" w14:paraId="5D6B3F0F" w14:textId="77777777" w:rsidTr="00324874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A2C6BF4" w14:textId="77777777" w:rsidR="00277C60" w:rsidRPr="000C2DDD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2DD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  <w:hideMark/>
          </w:tcPr>
          <w:p w14:paraId="453650BF" w14:textId="77777777" w:rsidR="00277C60" w:rsidRPr="000C2DDD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2DDD">
              <w:rPr>
                <w:rFonts w:ascii="Times New Roman" w:hAnsi="Times New Roman" w:cs="Times New Roman"/>
                <w:sz w:val="20"/>
                <w:lang w:eastAsia="en-US"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C498CF" w14:textId="77777777" w:rsidR="00277C60" w:rsidRPr="000C2DDD" w:rsidRDefault="00277C60" w:rsidP="00277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2DDD">
              <w:rPr>
                <w:rFonts w:ascii="Times New Roman" w:hAnsi="Times New Roman" w:cs="Times New Roman"/>
                <w:sz w:val="20"/>
              </w:rPr>
              <w:t>оформление проекта реконструкции нежилого помещения</w:t>
            </w:r>
          </w:p>
        </w:tc>
        <w:tc>
          <w:tcPr>
            <w:tcW w:w="2127" w:type="dxa"/>
            <w:vMerge w:val="restart"/>
          </w:tcPr>
          <w:p w14:paraId="44272CD8" w14:textId="77777777" w:rsidR="00277C60" w:rsidRPr="000C2DDD" w:rsidRDefault="00277C60" w:rsidP="000C2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2DDD">
              <w:rPr>
                <w:rFonts w:ascii="Times New Roman" w:hAnsi="Times New Roman" w:cs="Times New Roman"/>
                <w:sz w:val="20"/>
                <w:lang w:eastAsia="en-US"/>
              </w:rPr>
              <w:t>специализированные организации</w:t>
            </w:r>
          </w:p>
          <w:p w14:paraId="2DF026AC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10863E8" w14:textId="77777777" w:rsidR="00277C60" w:rsidRPr="00324B5B" w:rsidRDefault="00277C60" w:rsidP="000C2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строительства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 администрации 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C00643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9EDA9CC" w14:textId="77777777" w:rsidR="00277C60" w:rsidRPr="00324B5B" w:rsidRDefault="00277C60" w:rsidP="000C2DD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Градостроительный кодекс </w:t>
            </w:r>
            <w:r w:rsidR="005A417C" w:rsidRPr="00324B5B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Жилищный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 кодекс </w:t>
            </w:r>
            <w:r w:rsidR="005A417C" w:rsidRPr="00324B5B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5D97F450" w14:textId="77777777" w:rsidR="00277C60" w:rsidRPr="00324B5B" w:rsidRDefault="00277C60" w:rsidP="00AC5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Постановление администрации 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5A417C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5A417C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46088B">
              <w:rPr>
                <w:rFonts w:ascii="Times New Roman" w:hAnsi="Times New Roman" w:cs="Times New Roman"/>
                <w:sz w:val="20"/>
                <w:lang w:eastAsia="en-US"/>
              </w:rPr>
              <w:t>«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Pr="000C2DDD">
              <w:rPr>
                <w:rFonts w:ascii="Times New Roman" w:hAnsi="Times New Roman" w:cs="Times New Roman"/>
                <w:sz w:val="20"/>
                <w:lang w:eastAsia="en-US"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» на территории </w:t>
            </w:r>
            <w:r w:rsidR="000629C5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0629C5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0629C5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  <w:r w:rsidR="0046088B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  <w:r w:rsidR="000629C5"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18.11.2021</w:t>
            </w:r>
            <w:r w:rsidR="000629C5">
              <w:rPr>
                <w:rFonts w:ascii="Times New Roman" w:hAnsi="Times New Roman" w:cs="Times New Roman"/>
                <w:sz w:val="20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№</w:t>
            </w:r>
            <w:r w:rsidR="003D4DB1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3292</w:t>
            </w:r>
          </w:p>
        </w:tc>
        <w:tc>
          <w:tcPr>
            <w:tcW w:w="3118" w:type="dxa"/>
            <w:vMerge w:val="restart"/>
          </w:tcPr>
          <w:p w14:paraId="29848EE9" w14:textId="77777777" w:rsidR="00277C60" w:rsidRPr="000C2DDD" w:rsidRDefault="00277C60" w:rsidP="00E4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2DDD">
              <w:rPr>
                <w:rFonts w:ascii="Times New Roman" w:hAnsi="Times New Roman" w:cs="Times New Roman"/>
                <w:sz w:val="20"/>
              </w:rPr>
              <w:t xml:space="preserve">Плата за предоставление услуг, которые являются необходимыми и обязательными для предоставления </w:t>
            </w:r>
            <w:r w:rsidRPr="000C2DDD">
              <w:rPr>
                <w:rFonts w:ascii="Times New Roman" w:hAnsi="Times New Roman" w:cs="Times New Roman"/>
                <w:bCs/>
                <w:sz w:val="20"/>
              </w:rPr>
              <w:t>муниципальной</w:t>
            </w:r>
            <w:r w:rsidRPr="000C2DDD">
              <w:rPr>
                <w:rFonts w:ascii="Times New Roman" w:hAnsi="Times New Roman" w:cs="Times New Roman"/>
                <w:sz w:val="20"/>
              </w:rPr>
              <w:t xml:space="preserve"> услуги, и указанными в пункте 2.16 Административного регламента</w:t>
            </w:r>
            <w:r w:rsidR="000629C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29C5" w:rsidRPr="00324B5B">
              <w:rPr>
                <w:rFonts w:ascii="Times New Roman" w:hAnsi="Times New Roman" w:cs="Times New Roman"/>
                <w:sz w:val="20"/>
                <w:lang w:eastAsia="en-US"/>
              </w:rPr>
              <w:t>предоставления муниципальной услуги «</w:t>
            </w:r>
            <w:r w:rsidR="000629C5" w:rsidRPr="000C2DDD">
              <w:rPr>
                <w:rFonts w:ascii="Times New Roman" w:hAnsi="Times New Roman" w:cs="Times New Roman"/>
                <w:sz w:val="20"/>
                <w:lang w:eastAsia="en-US"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0629C5"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» на территории </w:t>
            </w:r>
            <w:r w:rsidR="000629C5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0629C5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0629C5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  <w:r w:rsidR="00E46A29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1E139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088B">
              <w:rPr>
                <w:rFonts w:ascii="Times New Roman" w:hAnsi="Times New Roman" w:cs="Times New Roman"/>
                <w:sz w:val="20"/>
              </w:rPr>
              <w:t xml:space="preserve">утвержденный </w:t>
            </w:r>
            <w:r w:rsidR="00E46A29">
              <w:rPr>
                <w:rFonts w:ascii="Times New Roman" w:hAnsi="Times New Roman" w:cs="Times New Roman"/>
                <w:sz w:val="20"/>
              </w:rPr>
              <w:t xml:space="preserve">постановлением администрации </w:t>
            </w:r>
            <w:r w:rsidR="00E46A29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E46A29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E46A29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  <w:r w:rsidR="0046088B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E1392">
              <w:rPr>
                <w:rFonts w:ascii="Times New Roman" w:hAnsi="Times New Roman" w:cs="Times New Roman"/>
                <w:sz w:val="20"/>
              </w:rPr>
              <w:t>от 18.11.2021</w:t>
            </w:r>
            <w:r w:rsidR="0046088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A90172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1E1392">
              <w:rPr>
                <w:rFonts w:ascii="Times New Roman" w:hAnsi="Times New Roman" w:cs="Times New Roman"/>
                <w:sz w:val="20"/>
              </w:rPr>
              <w:t xml:space="preserve">№ 3292, </w:t>
            </w:r>
            <w:r w:rsidRPr="000C2DDD">
              <w:rPr>
                <w:rFonts w:ascii="Times New Roman" w:hAnsi="Times New Roman" w:cs="Times New Roman"/>
                <w:sz w:val="20"/>
              </w:rPr>
              <w:t>осуществляется за счет средств заявителя</w:t>
            </w:r>
          </w:p>
        </w:tc>
      </w:tr>
      <w:tr w:rsidR="00277C60" w:rsidRPr="00324B5B" w14:paraId="2F990550" w14:textId="77777777" w:rsidTr="00324874">
        <w:trPr>
          <w:trHeight w:val="2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65F080D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6C4C040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1035E3" w14:textId="77777777" w:rsidR="00277C60" w:rsidRPr="000C2DDD" w:rsidRDefault="00277C60" w:rsidP="000C2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2DDD">
              <w:rPr>
                <w:rFonts w:ascii="Times New Roman" w:hAnsi="Times New Roman" w:cs="Times New Roman"/>
                <w:sz w:val="20"/>
              </w:rPr>
              <w:t>выдача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2127" w:type="dxa"/>
            <w:vMerge/>
          </w:tcPr>
          <w:p w14:paraId="49F008C0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88C8BF0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2E13606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118" w:type="dxa"/>
            <w:vMerge/>
          </w:tcPr>
          <w:p w14:paraId="74E27B17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</w:tr>
      <w:tr w:rsidR="00277C60" w:rsidRPr="00324B5B" w14:paraId="42B7373D" w14:textId="77777777" w:rsidTr="00324874">
        <w:trPr>
          <w:trHeight w:val="631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C6D8D87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1DB481D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6A52BB" w14:textId="77777777" w:rsidR="00277C60" w:rsidRPr="000C2DDD" w:rsidRDefault="00A90172" w:rsidP="000C2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заключения </w:t>
            </w:r>
            <w:r w:rsidR="00277C60" w:rsidRPr="000C2DDD">
              <w:rPr>
                <w:rFonts w:ascii="Times New Roman" w:hAnsi="Times New Roman" w:cs="Times New Roman"/>
                <w:sz w:val="20"/>
              </w:rPr>
              <w:t xml:space="preserve">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      </w:r>
            <w:hyperlink r:id="rId8" w:history="1">
              <w:r w:rsidR="00277C60" w:rsidRPr="000C2DDD">
                <w:rPr>
                  <w:rFonts w:ascii="Times New Roman" w:hAnsi="Times New Roman" w:cs="Times New Roman"/>
                  <w:sz w:val="20"/>
                </w:rPr>
                <w:t>Положении</w:t>
              </w:r>
            </w:hyperlink>
          </w:p>
        </w:tc>
        <w:tc>
          <w:tcPr>
            <w:tcW w:w="2127" w:type="dxa"/>
            <w:vMerge/>
          </w:tcPr>
          <w:p w14:paraId="3DF4B3BD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FFFF00"/>
            <w:vAlign w:val="center"/>
          </w:tcPr>
          <w:p w14:paraId="6FA03166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F940ACA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118" w:type="dxa"/>
            <w:vMerge/>
          </w:tcPr>
          <w:p w14:paraId="1D6EE796" w14:textId="77777777" w:rsidR="00277C60" w:rsidRPr="00324B5B" w:rsidRDefault="00277C60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</w:tr>
      <w:tr w:rsidR="00F27C3D" w:rsidRPr="00324B5B" w14:paraId="7EBB46E7" w14:textId="77777777" w:rsidTr="007903D9">
        <w:trPr>
          <w:trHeight w:val="368"/>
        </w:trPr>
        <w:tc>
          <w:tcPr>
            <w:tcW w:w="567" w:type="dxa"/>
            <w:shd w:val="clear" w:color="auto" w:fill="FFFFFF" w:themeFill="background1"/>
            <w:vAlign w:val="center"/>
          </w:tcPr>
          <w:p w14:paraId="09CEFF86" w14:textId="77777777" w:rsidR="00F27C3D" w:rsidRPr="00277C60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C60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52D5B6B" w14:textId="77777777" w:rsidR="00F27C3D" w:rsidRPr="00277C60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C60">
              <w:rPr>
                <w:rFonts w:ascii="Times New Roman" w:hAnsi="Times New Roman" w:cs="Times New Roman"/>
                <w:bCs/>
                <w:sz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190A5D" w14:textId="77777777" w:rsidR="00F27C3D" w:rsidRPr="00CD6485" w:rsidRDefault="00F27C3D" w:rsidP="00CD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85"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проекта переустройства и (или) перепланировки переустраиваемого и (или)</w:t>
            </w:r>
          </w:p>
          <w:p w14:paraId="13AF5A3E" w14:textId="77777777" w:rsidR="00F27C3D" w:rsidRPr="00CD6485" w:rsidRDefault="00F27C3D" w:rsidP="00CD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85">
              <w:rPr>
                <w:rFonts w:ascii="Times New Roman" w:hAnsi="Times New Roman" w:cs="Times New Roman"/>
                <w:sz w:val="20"/>
                <w:szCs w:val="20"/>
              </w:rPr>
              <w:t>перепланируемого помещения в многоквартирном доме</w:t>
            </w:r>
          </w:p>
        </w:tc>
        <w:tc>
          <w:tcPr>
            <w:tcW w:w="2127" w:type="dxa"/>
            <w:vAlign w:val="center"/>
          </w:tcPr>
          <w:p w14:paraId="4925C8CD" w14:textId="77777777" w:rsidR="00F27C3D" w:rsidRPr="00324B5B" w:rsidRDefault="00CD6485" w:rsidP="00CD64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D6485">
              <w:rPr>
                <w:rFonts w:ascii="Times New Roman" w:hAnsi="Times New Roman" w:cs="Times New Roman"/>
                <w:sz w:val="20"/>
              </w:rPr>
              <w:t>индивидуальный предприниматель или юридическое лицо (специализированная организация)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9536DD" w14:textId="77777777" w:rsidR="00F27C3D" w:rsidRPr="00324B5B" w:rsidRDefault="00CD6485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Отдел архитектуры и градостроительства администрации 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C00643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66A6AE" w14:textId="77777777" w:rsidR="00F21852" w:rsidRPr="00324B5B" w:rsidRDefault="00F21852" w:rsidP="00F21852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Градостроительный кодекс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Жилищный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 кодекс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Федерации,</w:t>
            </w:r>
          </w:p>
          <w:p w14:paraId="09155EB8" w14:textId="77777777" w:rsidR="00F27C3D" w:rsidRPr="00324B5B" w:rsidRDefault="00CD6485" w:rsidP="00F2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администрации </w:t>
            </w:r>
            <w:r w:rsidR="007903D9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7903D9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7903D9">
              <w:rPr>
                <w:rFonts w:ascii="Times New Roman" w:hAnsi="Times New Roman" w:cs="Times New Roman"/>
                <w:sz w:val="20"/>
              </w:rPr>
              <w:t>еспублики Башкортостан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06AE">
              <w:rPr>
                <w:rFonts w:ascii="Times New Roman" w:hAnsi="Times New Roman" w:cs="Times New Roman"/>
                <w:sz w:val="20"/>
              </w:rPr>
              <w:t>«</w:t>
            </w:r>
            <w:r w:rsidRPr="00324B5B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предоставления муниципальной </w:t>
            </w:r>
            <w:r w:rsidRPr="00324B5B">
              <w:rPr>
                <w:rFonts w:ascii="Times New Roman" w:hAnsi="Times New Roman" w:cs="Times New Roman"/>
                <w:sz w:val="20"/>
              </w:rPr>
              <w:lastRenderedPageBreak/>
              <w:t>услуги «</w:t>
            </w:r>
            <w:r w:rsidRPr="00277C60">
              <w:rPr>
                <w:rFonts w:ascii="Times New Roman" w:hAnsi="Times New Roman" w:cs="Times New Roman"/>
                <w:bCs/>
                <w:sz w:val="20"/>
              </w:rPr>
              <w:t>Согласование проведения переустройства и (или) перепланировки помещения в многоквартирном доме</w:t>
            </w:r>
            <w:r w:rsidRPr="00324B5B">
              <w:rPr>
                <w:rFonts w:ascii="Times New Roman" w:hAnsi="Times New Roman" w:cs="Times New Roman"/>
                <w:sz w:val="20"/>
              </w:rPr>
              <w:t xml:space="preserve">» на территории </w:t>
            </w:r>
            <w:r w:rsidR="007903D9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7903D9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7903D9">
              <w:rPr>
                <w:rFonts w:ascii="Times New Roman" w:hAnsi="Times New Roman" w:cs="Times New Roman"/>
                <w:sz w:val="20"/>
              </w:rPr>
              <w:t>еспублики Башкортостан</w:t>
            </w:r>
            <w:r w:rsidR="007006AE">
              <w:rPr>
                <w:rFonts w:ascii="Times New Roman" w:hAnsi="Times New Roman" w:cs="Times New Roman"/>
                <w:sz w:val="20"/>
              </w:rPr>
              <w:t>»</w:t>
            </w:r>
            <w:r w:rsidR="007903D9" w:rsidRPr="00324B5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4B5B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 xml:space="preserve">06.03.2020 </w:t>
            </w:r>
            <w:r w:rsidR="007006AE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3D4DB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451</w:t>
            </w:r>
          </w:p>
        </w:tc>
        <w:tc>
          <w:tcPr>
            <w:tcW w:w="3118" w:type="dxa"/>
          </w:tcPr>
          <w:p w14:paraId="13DF75EA" w14:textId="77777777" w:rsidR="00F27C3D" w:rsidRPr="00324B5B" w:rsidRDefault="00CD6485" w:rsidP="00E4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6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за предоставление услуг, которые являются необходимыми и обязательными для предоставления муниципальной услуги, и указанными в пункте 2.21 Административного регламента</w:t>
            </w:r>
            <w:r w:rsidR="00C80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106" w:rsidRPr="00324B5B">
              <w:rPr>
                <w:rFonts w:ascii="Times New Roman" w:hAnsi="Times New Roman" w:cs="Times New Roman"/>
                <w:sz w:val="20"/>
              </w:rPr>
              <w:t>предоставления муниципальной услуги «</w:t>
            </w:r>
            <w:r w:rsidR="00C80106" w:rsidRPr="00277C60">
              <w:rPr>
                <w:rFonts w:ascii="Times New Roman" w:hAnsi="Times New Roman" w:cs="Times New Roman"/>
                <w:bCs/>
                <w:sz w:val="20"/>
              </w:rPr>
              <w:t xml:space="preserve">Согласование проведения переустройства и (или) </w:t>
            </w:r>
            <w:r w:rsidR="00C80106" w:rsidRPr="00277C60">
              <w:rPr>
                <w:rFonts w:ascii="Times New Roman" w:hAnsi="Times New Roman" w:cs="Times New Roman"/>
                <w:bCs/>
                <w:sz w:val="20"/>
              </w:rPr>
              <w:lastRenderedPageBreak/>
              <w:t>перепланировки помещения в многоквартирном доме</w:t>
            </w:r>
            <w:r w:rsidR="00C80106" w:rsidRPr="00324B5B">
              <w:rPr>
                <w:rFonts w:ascii="Times New Roman" w:hAnsi="Times New Roman" w:cs="Times New Roman"/>
                <w:sz w:val="20"/>
              </w:rPr>
              <w:t xml:space="preserve">» на территории </w:t>
            </w:r>
            <w:r w:rsidR="00C80106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C80106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C80106">
              <w:rPr>
                <w:rFonts w:ascii="Times New Roman" w:hAnsi="Times New Roman" w:cs="Times New Roman"/>
                <w:sz w:val="20"/>
              </w:rPr>
              <w:t xml:space="preserve">еспублики Башкортостан </w:t>
            </w:r>
            <w:r w:rsidR="007006AE">
              <w:rPr>
                <w:rFonts w:ascii="Times New Roman" w:hAnsi="Times New Roman" w:cs="Times New Roman"/>
                <w:sz w:val="20"/>
              </w:rPr>
              <w:t>утвержденный</w:t>
            </w:r>
            <w:r w:rsidR="00E46A29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городского округа город </w:t>
            </w:r>
            <w:r w:rsidR="00E46A29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E46A29">
              <w:rPr>
                <w:rFonts w:ascii="Times New Roman" w:hAnsi="Times New Roman" w:cs="Times New Roman"/>
                <w:sz w:val="20"/>
              </w:rPr>
              <w:t>еспублики Башкортостан</w:t>
            </w:r>
            <w:r w:rsidR="007006AE">
              <w:rPr>
                <w:rFonts w:ascii="Times New Roman" w:hAnsi="Times New Roman" w:cs="Times New Roman"/>
                <w:sz w:val="20"/>
              </w:rPr>
              <w:t xml:space="preserve">  от 06.03.2020</w:t>
            </w:r>
            <w:r w:rsidR="00C8010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E46A29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C80106">
              <w:rPr>
                <w:rFonts w:ascii="Times New Roman" w:hAnsi="Times New Roman" w:cs="Times New Roman"/>
                <w:sz w:val="20"/>
              </w:rPr>
              <w:t xml:space="preserve">№ 451, </w:t>
            </w:r>
            <w:r w:rsidR="00C80106" w:rsidRPr="000C2DDD">
              <w:rPr>
                <w:rFonts w:ascii="Times New Roman" w:hAnsi="Times New Roman" w:cs="Times New Roman"/>
                <w:sz w:val="20"/>
              </w:rPr>
              <w:t>осуществляется за счет средств заявителя</w:t>
            </w:r>
          </w:p>
        </w:tc>
      </w:tr>
      <w:tr w:rsidR="00F27C3D" w:rsidRPr="00324B5B" w14:paraId="4C43AC88" w14:textId="77777777" w:rsidTr="00324874">
        <w:trPr>
          <w:trHeight w:val="92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9C1542" w14:textId="77777777" w:rsidR="00F27C3D" w:rsidRPr="00C65BD5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65BD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BE8833C" w14:textId="77777777" w:rsidR="00F27C3D" w:rsidRPr="00C65BD5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65BD5">
              <w:rPr>
                <w:rFonts w:ascii="Times New Roman" w:hAnsi="Times New Roman" w:cs="Times New Roman"/>
                <w:sz w:val="20"/>
              </w:rPr>
              <w:t>Выдача решения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FF4AD1" w14:textId="77777777" w:rsidR="00F27C3D" w:rsidRPr="0069238F" w:rsidRDefault="00F27C3D" w:rsidP="0069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38F">
              <w:rPr>
                <w:rFonts w:ascii="Times New Roman" w:hAnsi="Times New Roman" w:cs="Times New Roman"/>
                <w:sz w:val="20"/>
                <w:szCs w:val="20"/>
              </w:rPr>
              <w:t>изготовление и выдача проекта переустройства и (или) перепланировки переводимого помещения (в случае, если переустройство и (или) перепланировка</w:t>
            </w:r>
          </w:p>
          <w:p w14:paraId="69E632B4" w14:textId="77777777" w:rsidR="00F27C3D" w:rsidRPr="00324B5B" w:rsidRDefault="00F27C3D" w:rsidP="0069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38F">
              <w:rPr>
                <w:rFonts w:ascii="Times New Roman" w:hAnsi="Times New Roman" w:cs="Times New Roman"/>
                <w:sz w:val="20"/>
                <w:szCs w:val="20"/>
              </w:rPr>
              <w:t>требуется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127" w:type="dxa"/>
            <w:vAlign w:val="center"/>
          </w:tcPr>
          <w:p w14:paraId="3F340A1E" w14:textId="77777777" w:rsidR="00F27C3D" w:rsidRPr="0069238F" w:rsidRDefault="0069238F" w:rsidP="00692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38F">
              <w:rPr>
                <w:rFonts w:ascii="Times New Roman" w:hAnsi="Times New Roman" w:cs="Times New Roman"/>
                <w:sz w:val="20"/>
              </w:rPr>
              <w:t>индивидуальный предприниматель или юридическое лицо (специализированная организация)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74FBDC" w14:textId="77777777" w:rsidR="00F27C3D" w:rsidRPr="00324B5B" w:rsidRDefault="0069238F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Отдел архитектуры и градостроительства администрации 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C00643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EF1465" w14:textId="77777777" w:rsidR="00253B61" w:rsidRPr="00324B5B" w:rsidRDefault="00253B61" w:rsidP="00253B61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Градостроительный кодекс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Жилищный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 кодекс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Федерации,</w:t>
            </w:r>
          </w:p>
          <w:p w14:paraId="62EE28A0" w14:textId="77777777" w:rsidR="00F27C3D" w:rsidRPr="00324B5B" w:rsidRDefault="0069238F" w:rsidP="00DD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администрации </w:t>
            </w:r>
            <w:r w:rsidR="00253B61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253B61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253B61"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="00E46A29">
              <w:rPr>
                <w:rFonts w:ascii="Times New Roman" w:hAnsi="Times New Roman" w:cs="Times New Roman"/>
                <w:sz w:val="20"/>
              </w:rPr>
              <w:t>«</w:t>
            </w:r>
            <w:r w:rsidRPr="00324B5B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предоставления муниципальной услуги «</w:t>
            </w:r>
            <w:r w:rsidR="00253B61" w:rsidRPr="00C65BD5">
              <w:rPr>
                <w:rFonts w:ascii="Times New Roman" w:hAnsi="Times New Roman" w:cs="Times New Roman"/>
                <w:sz w:val="20"/>
              </w:rPr>
              <w:t>Выдача решения о переводе или об отказе в переводе жилого помещения в нежилое помещение или нежилого помещения в жилое помещение</w:t>
            </w:r>
            <w:r w:rsidRPr="00324B5B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253B61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253B61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253B61">
              <w:rPr>
                <w:rFonts w:ascii="Times New Roman" w:hAnsi="Times New Roman" w:cs="Times New Roman"/>
                <w:sz w:val="20"/>
              </w:rPr>
              <w:t>еспублики</w:t>
            </w:r>
            <w:r w:rsidR="00DD59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DD59FB">
              <w:rPr>
                <w:rFonts w:ascii="Times New Roman" w:hAnsi="Times New Roman" w:cs="Times New Roman"/>
                <w:sz w:val="20"/>
              </w:rPr>
              <w:t>Башкортостан</w:t>
            </w:r>
            <w:r w:rsidR="00E46A29">
              <w:rPr>
                <w:rFonts w:ascii="Times New Roman" w:hAnsi="Times New Roman" w:cs="Times New Roman"/>
                <w:sz w:val="20"/>
              </w:rPr>
              <w:t>»</w:t>
            </w:r>
            <w:r w:rsidR="00253B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4B5B">
              <w:rPr>
                <w:rFonts w:ascii="Times New Roman" w:hAnsi="Times New Roman" w:cs="Times New Roman"/>
                <w:sz w:val="20"/>
              </w:rPr>
              <w:t xml:space="preserve"> от</w:t>
            </w:r>
            <w:proofErr w:type="gramEnd"/>
            <w:r w:rsidRPr="00324B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06.03.2020 </w:t>
            </w:r>
            <w:r w:rsidR="00DD59FB">
              <w:rPr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3D4DB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="00253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7D5DBB3" w14:textId="77777777" w:rsidR="007E27FF" w:rsidRDefault="007E27FF" w:rsidP="00E4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97C55" w14:textId="489ADB24" w:rsidR="00F27C3D" w:rsidRPr="00324B5B" w:rsidRDefault="0069238F" w:rsidP="00E4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38F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услуг, которые являются необходимыми и обязательными для предоставления муниципальной услуги, и указанными в пункте 2.17 Административного регламента</w:t>
            </w:r>
            <w:r w:rsidR="00253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B61" w:rsidRPr="00324B5B">
              <w:rPr>
                <w:rFonts w:ascii="Times New Roman" w:hAnsi="Times New Roman" w:cs="Times New Roman"/>
                <w:sz w:val="20"/>
              </w:rPr>
              <w:t>предоставления муниципальной услуги «</w:t>
            </w:r>
            <w:r w:rsidR="00253B61" w:rsidRPr="00C65BD5">
              <w:rPr>
                <w:rFonts w:ascii="Times New Roman" w:hAnsi="Times New Roman" w:cs="Times New Roman"/>
                <w:sz w:val="20"/>
              </w:rPr>
              <w:t>Выдача решения о переводе или об отказе в переводе жилого помещения в нежилое помещение или нежилого помещения в жилое помещение</w:t>
            </w:r>
            <w:r w:rsidR="00253B61" w:rsidRPr="00324B5B">
              <w:rPr>
                <w:rFonts w:ascii="Times New Roman" w:hAnsi="Times New Roman" w:cs="Times New Roman"/>
                <w:sz w:val="20"/>
              </w:rPr>
              <w:t xml:space="preserve">» на территории </w:t>
            </w:r>
            <w:r w:rsidR="00253B61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253B61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E46A29">
              <w:rPr>
                <w:rFonts w:ascii="Times New Roman" w:hAnsi="Times New Roman" w:cs="Times New Roman"/>
                <w:sz w:val="20"/>
              </w:rPr>
              <w:t xml:space="preserve">еспублики Башкортостан, утвержденный постановлением администрации городского округа город </w:t>
            </w:r>
            <w:r w:rsidR="00E46A29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E46A29">
              <w:rPr>
                <w:rFonts w:ascii="Times New Roman" w:hAnsi="Times New Roman" w:cs="Times New Roman"/>
                <w:sz w:val="20"/>
              </w:rPr>
              <w:t xml:space="preserve">еспублики Башкортостан  </w:t>
            </w:r>
            <w:r w:rsidR="00253B61">
              <w:rPr>
                <w:rFonts w:ascii="Times New Roman" w:hAnsi="Times New Roman" w:cs="Times New Roman"/>
                <w:sz w:val="20"/>
              </w:rPr>
              <w:t xml:space="preserve">от 06.03.2020 </w:t>
            </w:r>
            <w:r w:rsidR="00A90172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253B61">
              <w:rPr>
                <w:rFonts w:ascii="Times New Roman" w:hAnsi="Times New Roman" w:cs="Times New Roman"/>
                <w:sz w:val="20"/>
              </w:rPr>
              <w:t xml:space="preserve">№ 450, </w:t>
            </w:r>
            <w:r w:rsidR="00253B61" w:rsidRPr="000C2DDD">
              <w:rPr>
                <w:rFonts w:ascii="Times New Roman" w:hAnsi="Times New Roman" w:cs="Times New Roman"/>
                <w:sz w:val="20"/>
              </w:rPr>
              <w:t>осуществляется за счет средств заявителя</w:t>
            </w:r>
          </w:p>
        </w:tc>
      </w:tr>
      <w:tr w:rsidR="00F27C3D" w:rsidRPr="00324B5B" w14:paraId="7B125CBF" w14:textId="77777777" w:rsidTr="00324874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3ECD93" w14:textId="77777777" w:rsidR="00F27C3D" w:rsidRPr="0069238F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9238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615706" w14:textId="77777777" w:rsidR="00F27C3D" w:rsidRPr="0069238F" w:rsidRDefault="00F27C3D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38F">
              <w:rPr>
                <w:rFonts w:ascii="Times New Roman" w:hAnsi="Times New Roman" w:cs="Times New Roman"/>
                <w:sz w:val="20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5433C2" w14:textId="77777777" w:rsidR="00F27C3D" w:rsidRPr="0069238F" w:rsidRDefault="00F27C3D" w:rsidP="00692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9238F">
              <w:rPr>
                <w:rStyle w:val="2"/>
                <w:sz w:val="20"/>
                <w:szCs w:val="20"/>
              </w:rPr>
              <w:t>получение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2127" w:type="dxa"/>
            <w:vAlign w:val="center"/>
          </w:tcPr>
          <w:p w14:paraId="71526441" w14:textId="77777777" w:rsidR="00F27C3D" w:rsidRPr="0069238F" w:rsidRDefault="0069238F" w:rsidP="00692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38F">
              <w:rPr>
                <w:rFonts w:ascii="Times New Roman" w:hAnsi="Times New Roman" w:cs="Times New Roman"/>
                <w:sz w:val="20"/>
              </w:rPr>
              <w:t>специализированные организации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DCF619" w14:textId="77777777" w:rsidR="00F27C3D" w:rsidRPr="0069238F" w:rsidRDefault="0069238F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Отдел архитектуры и градостроительства администрации 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</w:t>
            </w:r>
            <w:r w:rsidR="00C00643" w:rsidRPr="00324B5B">
              <w:rPr>
                <w:rFonts w:ascii="Times New Roman" w:hAnsi="Times New Roman" w:cs="Times New Roman"/>
                <w:sz w:val="20"/>
                <w:lang w:eastAsia="en-US"/>
              </w:rPr>
              <w:t>Стерлитамак Р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>еспублики Башкортостан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D9C086" w14:textId="77777777" w:rsidR="00DD59FB" w:rsidRPr="00324B5B" w:rsidRDefault="00DD59FB" w:rsidP="00DD59FB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>Градостроительный кодекс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Жилищный</w:t>
            </w:r>
            <w:r w:rsidRPr="00324B5B">
              <w:rPr>
                <w:rFonts w:ascii="Times New Roman" w:hAnsi="Times New Roman" w:cs="Times New Roman"/>
                <w:sz w:val="20"/>
                <w:lang w:eastAsia="en-US"/>
              </w:rPr>
              <w:t xml:space="preserve"> кодекс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оссийской Федерации,</w:t>
            </w:r>
          </w:p>
          <w:p w14:paraId="37BBAB4C" w14:textId="77777777" w:rsidR="00F27C3D" w:rsidRPr="0069238F" w:rsidRDefault="004E436D" w:rsidP="00DD59FB">
            <w:pPr>
              <w:pStyle w:val="21"/>
              <w:shd w:val="clear" w:color="auto" w:fill="auto"/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r w:rsidR="00DD59FB">
              <w:rPr>
                <w:sz w:val="20"/>
              </w:rPr>
              <w:t xml:space="preserve">городского округа город </w:t>
            </w:r>
            <w:r w:rsidR="00DD59FB" w:rsidRPr="00324B5B">
              <w:rPr>
                <w:sz w:val="20"/>
              </w:rPr>
              <w:t>Стерлитамак Р</w:t>
            </w:r>
            <w:r w:rsidR="00DD59FB">
              <w:rPr>
                <w:sz w:val="20"/>
              </w:rPr>
              <w:t>еспублики</w:t>
            </w:r>
            <w:r>
              <w:rPr>
                <w:sz w:val="20"/>
              </w:rPr>
              <w:t xml:space="preserve"> </w:t>
            </w:r>
            <w:r w:rsidR="00DD59FB">
              <w:rPr>
                <w:sz w:val="20"/>
              </w:rPr>
              <w:t>Башкортостан</w:t>
            </w:r>
            <w:r w:rsidR="00DD59FB" w:rsidRPr="00324B5B">
              <w:rPr>
                <w:sz w:val="20"/>
              </w:rPr>
              <w:t xml:space="preserve"> </w:t>
            </w:r>
            <w:r w:rsidR="00E46A29">
              <w:rPr>
                <w:sz w:val="20"/>
              </w:rPr>
              <w:t>«</w:t>
            </w:r>
            <w:r w:rsidRPr="00324B5B">
              <w:rPr>
                <w:sz w:val="20"/>
              </w:rPr>
              <w:t>Об утверждении административного регламента предоставления муниципальной услуги «</w:t>
            </w:r>
            <w:r w:rsidRPr="0069238F">
              <w:rPr>
                <w:sz w:val="20"/>
              </w:rPr>
              <w:t>Признание садового дома жилым домом и жилого дома – садовым домом</w:t>
            </w:r>
            <w:r w:rsidRPr="00324B5B">
              <w:rPr>
                <w:sz w:val="20"/>
              </w:rPr>
              <w:t xml:space="preserve">» на территории </w:t>
            </w:r>
            <w:r w:rsidR="00DD59FB">
              <w:rPr>
                <w:sz w:val="20"/>
              </w:rPr>
              <w:t xml:space="preserve">городского округа город </w:t>
            </w:r>
            <w:r w:rsidR="00DD59FB" w:rsidRPr="00324B5B">
              <w:rPr>
                <w:sz w:val="20"/>
              </w:rPr>
              <w:t>Стерлитамак Р</w:t>
            </w:r>
            <w:r w:rsidR="00DD59FB">
              <w:rPr>
                <w:sz w:val="20"/>
              </w:rPr>
              <w:t>еспублики Башкортостан</w:t>
            </w:r>
            <w:r w:rsidR="00E46A29">
              <w:rPr>
                <w:sz w:val="20"/>
              </w:rPr>
              <w:t>»</w:t>
            </w:r>
            <w:r w:rsidR="00DD59FB" w:rsidRPr="00324B5B">
              <w:rPr>
                <w:sz w:val="20"/>
              </w:rPr>
              <w:t xml:space="preserve"> </w:t>
            </w:r>
            <w:r w:rsidRPr="00324B5B">
              <w:rPr>
                <w:sz w:val="20"/>
              </w:rPr>
              <w:t xml:space="preserve">от </w:t>
            </w:r>
            <w:r>
              <w:rPr>
                <w:sz w:val="20"/>
              </w:rPr>
              <w:t>30.12.2019</w:t>
            </w:r>
            <w:r w:rsidR="003D4DB1">
              <w:rPr>
                <w:sz w:val="20"/>
              </w:rPr>
              <w:t xml:space="preserve">     </w:t>
            </w:r>
            <w:r w:rsidR="00DD59FB">
              <w:rPr>
                <w:sz w:val="20"/>
              </w:rPr>
              <w:t xml:space="preserve">     </w:t>
            </w:r>
            <w:r>
              <w:rPr>
                <w:sz w:val="20"/>
              </w:rPr>
              <w:t>№</w:t>
            </w:r>
            <w:r w:rsidR="003D4DB1">
              <w:rPr>
                <w:sz w:val="20"/>
              </w:rPr>
              <w:t xml:space="preserve"> </w:t>
            </w:r>
            <w:r>
              <w:rPr>
                <w:sz w:val="20"/>
              </w:rPr>
              <w:t>3047</w:t>
            </w:r>
          </w:p>
        </w:tc>
        <w:tc>
          <w:tcPr>
            <w:tcW w:w="3118" w:type="dxa"/>
            <w:vAlign w:val="center"/>
          </w:tcPr>
          <w:p w14:paraId="35A76704" w14:textId="77777777" w:rsidR="0069238F" w:rsidRPr="0069238F" w:rsidRDefault="0069238F" w:rsidP="0069238F">
            <w:pPr>
              <w:pStyle w:val="21"/>
              <w:shd w:val="clear" w:color="auto" w:fill="auto"/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Style w:val="2"/>
                <w:sz w:val="20"/>
                <w:szCs w:val="20"/>
              </w:rPr>
            </w:pPr>
            <w:r w:rsidRPr="0069238F">
              <w:rPr>
                <w:rStyle w:val="2"/>
                <w:sz w:val="20"/>
                <w:szCs w:val="20"/>
              </w:rPr>
              <w:t>Плата за предоставление услуг, которые являются необходимыми и обязательными для предоставления муниципальной услуги, осуществляется за счет средств заявителя</w:t>
            </w:r>
          </w:p>
          <w:p w14:paraId="7227C736" w14:textId="77777777" w:rsidR="00F27C3D" w:rsidRPr="0069238F" w:rsidRDefault="00F27C3D" w:rsidP="0069238F">
            <w:pPr>
              <w:pStyle w:val="21"/>
              <w:shd w:val="clear" w:color="auto" w:fill="auto"/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324874" w:rsidRPr="00324B5B" w14:paraId="4E6D66B3" w14:textId="77777777" w:rsidTr="00324874">
        <w:trPr>
          <w:trHeight w:val="1219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A7D0E97" w14:textId="77777777" w:rsidR="00324874" w:rsidRPr="00C30A33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30A33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  <w:hideMark/>
          </w:tcPr>
          <w:p w14:paraId="7AA56C6D" w14:textId="77777777" w:rsidR="00324874" w:rsidRPr="00C30A33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30A33">
              <w:rPr>
                <w:rFonts w:ascii="Times New Roman" w:hAnsi="Times New Roman" w:cs="Times New Roman"/>
                <w:sz w:val="20"/>
                <w:lang w:eastAsia="en-US"/>
              </w:rPr>
              <w:t xml:space="preserve">Выдача специальных разрешений на движение по автомобильным дорогам транспортных средств, осуществляющих перевозки тяжеловесных и (или) </w:t>
            </w:r>
            <w:r w:rsidRPr="00C30A3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3D8CEE" w14:textId="77777777" w:rsidR="00324874" w:rsidRPr="00C30A33" w:rsidRDefault="00324874" w:rsidP="00790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30A33">
              <w:rPr>
                <w:rFonts w:ascii="Times New Roman" w:hAnsi="Times New Roman" w:cs="Times New Roman"/>
                <w:sz w:val="20"/>
              </w:rPr>
              <w:lastRenderedPageBreak/>
              <w:t>разработка проекта организации дорожного движения</w:t>
            </w:r>
          </w:p>
        </w:tc>
        <w:tc>
          <w:tcPr>
            <w:tcW w:w="2127" w:type="dxa"/>
            <w:vMerge w:val="restart"/>
          </w:tcPr>
          <w:p w14:paraId="4F545FB3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30A33">
              <w:rPr>
                <w:rFonts w:ascii="Times New Roman" w:hAnsi="Times New Roman" w:cs="Times New Roman"/>
                <w:sz w:val="20"/>
              </w:rPr>
              <w:t xml:space="preserve">юридические лица и индивидуальные предприниматели, осуществляющие такую оценку в соответствии с частью 14 статьи 31 Федерального закона от 08.11.2007 </w:t>
            </w:r>
            <w:r w:rsidR="003D4DB1" w:rsidRPr="00324B5B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  <w:r w:rsidRPr="00C30A33">
              <w:rPr>
                <w:rFonts w:ascii="Times New Roman" w:hAnsi="Times New Roman" w:cs="Times New Roman"/>
                <w:sz w:val="20"/>
              </w:rPr>
              <w:t xml:space="preserve"> 257-ФЗ "Об автомобильных </w:t>
            </w:r>
            <w:r w:rsidRPr="00C30A33">
              <w:rPr>
                <w:rFonts w:ascii="Times New Roman" w:hAnsi="Times New Roman" w:cs="Times New Roman"/>
                <w:sz w:val="20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 Владельцы пересекающих автомобильную дорогу сооружений и инженерных коммуникаций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E83CAD" w14:textId="77777777" w:rsidR="00324874" w:rsidRPr="00324B5B" w:rsidRDefault="00324874" w:rsidP="00C00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32487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>униципальное казенное учреждение</w:t>
            </w:r>
            <w:r w:rsidRPr="00324874">
              <w:rPr>
                <w:rFonts w:ascii="Times New Roman" w:hAnsi="Times New Roman" w:cs="Times New Roman"/>
                <w:sz w:val="20"/>
                <w:lang w:eastAsia="en-US"/>
              </w:rPr>
              <w:t xml:space="preserve"> «Управление жилищно-коммунального хозяйства, благоустройства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 xml:space="preserve"> и инженерного обеспечения</w:t>
            </w:r>
            <w:r w:rsidRPr="00324874">
              <w:rPr>
                <w:rFonts w:ascii="Times New Roman" w:hAnsi="Times New Roman" w:cs="Times New Roman"/>
                <w:sz w:val="20"/>
                <w:lang w:eastAsia="en-US"/>
              </w:rPr>
              <w:t xml:space="preserve">» 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администрации </w:t>
            </w:r>
            <w:r w:rsidRPr="00324874">
              <w:rPr>
                <w:rFonts w:ascii="Times New Roman" w:hAnsi="Times New Roman" w:cs="Times New Roman"/>
                <w:sz w:val="20"/>
                <w:lang w:eastAsia="en-US"/>
              </w:rPr>
              <w:t xml:space="preserve">городского округа город Стерлитамак </w:t>
            </w:r>
            <w:r w:rsidR="00C00643">
              <w:rPr>
                <w:rFonts w:ascii="Times New Roman" w:hAnsi="Times New Roman" w:cs="Times New Roman"/>
                <w:sz w:val="20"/>
                <w:lang w:eastAsia="en-US"/>
              </w:rPr>
              <w:t>Республики Башкортостан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26CB334" w14:textId="77777777" w:rsidR="00324874" w:rsidRDefault="00324874" w:rsidP="00DD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0A33">
              <w:rPr>
                <w:rFonts w:ascii="Times New Roman" w:hAnsi="Times New Roman" w:cs="Times New Roman"/>
                <w:sz w:val="20"/>
              </w:rPr>
              <w:t>Федеральн</w:t>
            </w:r>
            <w:r w:rsidR="007907B2">
              <w:rPr>
                <w:rFonts w:ascii="Times New Roman" w:hAnsi="Times New Roman" w:cs="Times New Roman"/>
                <w:sz w:val="20"/>
              </w:rPr>
              <w:t>ый закон «</w:t>
            </w:r>
            <w:r w:rsidRPr="00C30A33">
              <w:rPr>
                <w:rFonts w:ascii="Times New Roman" w:hAnsi="Times New Roman" w:cs="Times New Roman"/>
                <w:sz w:val="20"/>
              </w:rPr>
              <w:t>Об автомобильных дорогах и о дорожной деятельности в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14:paraId="2F23C38F" w14:textId="77777777" w:rsidR="00324874" w:rsidRDefault="00324874" w:rsidP="00DD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администрации </w:t>
            </w:r>
            <w:r w:rsidR="007907B2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7907B2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7907B2">
              <w:rPr>
                <w:rFonts w:ascii="Times New Roman" w:hAnsi="Times New Roman" w:cs="Times New Roman"/>
                <w:sz w:val="20"/>
              </w:rPr>
              <w:t>еспублики</w:t>
            </w:r>
            <w:r w:rsidR="007907B2">
              <w:rPr>
                <w:sz w:val="20"/>
              </w:rPr>
              <w:t xml:space="preserve"> </w:t>
            </w:r>
            <w:r w:rsidR="007907B2">
              <w:rPr>
                <w:rFonts w:ascii="Times New Roman" w:hAnsi="Times New Roman" w:cs="Times New Roman"/>
                <w:sz w:val="20"/>
              </w:rPr>
              <w:t>Башкортостан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46A29">
              <w:rPr>
                <w:rFonts w:ascii="Times New Roman" w:hAnsi="Times New Roman" w:cs="Times New Roman"/>
                <w:sz w:val="20"/>
              </w:rPr>
              <w:t>«</w:t>
            </w:r>
            <w:r w:rsidRPr="00324B5B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предоставления муниципальной услуги «</w:t>
            </w:r>
            <w:r w:rsidRPr="00C30A33">
              <w:rPr>
                <w:rFonts w:ascii="Times New Roman" w:hAnsi="Times New Roman" w:cs="Times New Roman"/>
                <w:sz w:val="20"/>
              </w:rPr>
              <w:t xml:space="preserve">Выдача специальных </w:t>
            </w:r>
            <w:r w:rsidRPr="00C30A33">
              <w:rPr>
                <w:rFonts w:ascii="Times New Roman" w:hAnsi="Times New Roman" w:cs="Times New Roman"/>
                <w:sz w:val="20"/>
              </w:rPr>
              <w:lastRenderedPageBreak/>
              <w:t>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  <w:r w:rsidRPr="00324B5B">
              <w:rPr>
                <w:rFonts w:ascii="Times New Roman" w:hAnsi="Times New Roman" w:cs="Times New Roman"/>
                <w:sz w:val="20"/>
              </w:rPr>
              <w:t xml:space="preserve">» на </w:t>
            </w:r>
            <w:r w:rsidR="007907B2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7907B2" w:rsidRPr="00324B5B">
              <w:rPr>
                <w:rFonts w:ascii="Times New Roman" w:hAnsi="Times New Roman" w:cs="Times New Roman"/>
                <w:sz w:val="20"/>
              </w:rPr>
              <w:t>Стерлитамак Р</w:t>
            </w:r>
            <w:r w:rsidR="007907B2">
              <w:rPr>
                <w:rFonts w:ascii="Times New Roman" w:hAnsi="Times New Roman" w:cs="Times New Roman"/>
                <w:sz w:val="20"/>
              </w:rPr>
              <w:t>еспублики</w:t>
            </w:r>
            <w:r w:rsidR="007907B2">
              <w:rPr>
                <w:sz w:val="20"/>
              </w:rPr>
              <w:t xml:space="preserve"> </w:t>
            </w:r>
            <w:r w:rsidR="007907B2">
              <w:rPr>
                <w:rFonts w:ascii="Times New Roman" w:hAnsi="Times New Roman" w:cs="Times New Roman"/>
                <w:sz w:val="20"/>
              </w:rPr>
              <w:t>Башкортостан</w:t>
            </w:r>
            <w:r w:rsidR="00E46A29">
              <w:rPr>
                <w:rFonts w:ascii="Times New Roman" w:hAnsi="Times New Roman" w:cs="Times New Roman"/>
                <w:sz w:val="20"/>
              </w:rPr>
              <w:t>»</w:t>
            </w:r>
            <w:r w:rsidRPr="00324B5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4874">
              <w:rPr>
                <w:rFonts w:ascii="Times New Roman" w:hAnsi="Times New Roman" w:cs="Times New Roman"/>
                <w:sz w:val="20"/>
              </w:rPr>
              <w:t>от 20.01.2022 №</w:t>
            </w:r>
            <w:r w:rsidR="003D4D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4874">
              <w:rPr>
                <w:rFonts w:ascii="Times New Roman" w:hAnsi="Times New Roman" w:cs="Times New Roman"/>
                <w:sz w:val="20"/>
              </w:rPr>
              <w:t>108</w:t>
            </w:r>
          </w:p>
          <w:p w14:paraId="0A120D7C" w14:textId="77777777" w:rsidR="00324874" w:rsidRPr="00324874" w:rsidRDefault="00324874" w:rsidP="0032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19BFAED" w14:textId="77777777" w:rsidR="00324874" w:rsidRPr="00324874" w:rsidRDefault="00324874" w:rsidP="0079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сооружений и инженерных </w:t>
            </w:r>
            <w:r w:rsidRPr="00324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коммуникаций, если такие работы были проведены по согласованию с заявителем</w:t>
            </w:r>
          </w:p>
          <w:p w14:paraId="07F64EBC" w14:textId="77777777" w:rsidR="00324874" w:rsidRPr="00324874" w:rsidRDefault="00324874" w:rsidP="0079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hAnsi="Times New Roman" w:cs="Times New Roman"/>
                <w:sz w:val="20"/>
                <w:szCs w:val="20"/>
              </w:rPr>
              <w:t>Размер расходов по оценке технического состояния автомобильньrх дорог, их</w:t>
            </w:r>
          </w:p>
          <w:p w14:paraId="0F3746DC" w14:textId="77777777" w:rsidR="00324874" w:rsidRPr="00324874" w:rsidRDefault="00324874" w:rsidP="0079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hAnsi="Times New Roman" w:cs="Times New Roman"/>
                <w:sz w:val="20"/>
                <w:szCs w:val="20"/>
              </w:rPr>
              <w:t>укреплению или принятию специальных мер по обустройству автомобильных дорог,</w:t>
            </w:r>
          </w:p>
          <w:p w14:paraId="56A6211D" w14:textId="77777777" w:rsidR="00324874" w:rsidRPr="00324874" w:rsidRDefault="00324874" w:rsidP="0079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hAnsi="Times New Roman" w:cs="Times New Roman"/>
                <w:sz w:val="20"/>
                <w:szCs w:val="20"/>
              </w:rPr>
              <w:t>их участков, а также пересекающих автомобильную дорогу сооружений и</w:t>
            </w:r>
          </w:p>
          <w:p w14:paraId="3E514268" w14:textId="77777777" w:rsidR="00324874" w:rsidRPr="00324874" w:rsidRDefault="00324874" w:rsidP="0079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hAnsi="Times New Roman" w:cs="Times New Roman"/>
                <w:sz w:val="20"/>
                <w:szCs w:val="20"/>
              </w:rPr>
              <w:t>инженерных коммуникаций, если такие работы были проведены, определяются муниципальным образованием (владельцем автомобильной дороги)</w:t>
            </w:r>
          </w:p>
        </w:tc>
      </w:tr>
      <w:tr w:rsidR="00324874" w:rsidRPr="00324B5B" w14:paraId="551E170C" w14:textId="77777777" w:rsidTr="00324874">
        <w:trPr>
          <w:trHeight w:val="1316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609AF7A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C9DBBFA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414BCC" w14:textId="77777777" w:rsidR="00324874" w:rsidRPr="00C30A33" w:rsidRDefault="00324874" w:rsidP="00790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30A33">
              <w:rPr>
                <w:rFonts w:ascii="Times New Roman" w:hAnsi="Times New Roman" w:cs="Times New Roman"/>
                <w:sz w:val="20"/>
              </w:rPr>
              <w:t>разработка специального проекта</w:t>
            </w:r>
          </w:p>
        </w:tc>
        <w:tc>
          <w:tcPr>
            <w:tcW w:w="2127" w:type="dxa"/>
            <w:vMerge/>
          </w:tcPr>
          <w:p w14:paraId="1605B31E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3B54FDA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DC542C1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118" w:type="dxa"/>
            <w:vMerge/>
          </w:tcPr>
          <w:p w14:paraId="639E9099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</w:tr>
      <w:tr w:rsidR="00324874" w:rsidRPr="00324B5B" w14:paraId="1876225C" w14:textId="77777777" w:rsidTr="00324874">
        <w:trPr>
          <w:trHeight w:val="1516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E66FC8D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FF39B37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967FB2" w14:textId="77777777" w:rsidR="00324874" w:rsidRPr="00C30A33" w:rsidRDefault="00324874" w:rsidP="00790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30A33">
              <w:rPr>
                <w:rFonts w:ascii="Times New Roman" w:hAnsi="Times New Roman" w:cs="Times New Roman"/>
                <w:sz w:val="20"/>
              </w:rPr>
              <w:t>проведение обследования автомобильных дорог</w:t>
            </w:r>
          </w:p>
        </w:tc>
        <w:tc>
          <w:tcPr>
            <w:tcW w:w="2127" w:type="dxa"/>
            <w:vMerge/>
          </w:tcPr>
          <w:p w14:paraId="5BADAD06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0D3A575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27F5105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118" w:type="dxa"/>
            <w:vMerge/>
          </w:tcPr>
          <w:p w14:paraId="29540CA7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</w:tr>
      <w:tr w:rsidR="00324874" w:rsidRPr="00324B5B" w14:paraId="5E374E3C" w14:textId="77777777" w:rsidTr="00324874">
        <w:trPr>
          <w:trHeight w:val="2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710E609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E55AD1B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DEA360" w14:textId="77777777" w:rsidR="00324874" w:rsidRPr="00C30A33" w:rsidRDefault="00324874" w:rsidP="0079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33">
              <w:rPr>
                <w:rFonts w:ascii="Times New Roman" w:hAnsi="Times New Roman" w:cs="Times New Roman"/>
                <w:sz w:val="20"/>
                <w:szCs w:val="20"/>
              </w:rPr>
              <w:t>укрепление или принятие специальных мер по обустройству автомобильных</w:t>
            </w:r>
          </w:p>
          <w:p w14:paraId="232E670E" w14:textId="77777777" w:rsidR="00324874" w:rsidRPr="00C30A33" w:rsidRDefault="00324874" w:rsidP="0079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33">
              <w:rPr>
                <w:rFonts w:ascii="Times New Roman" w:hAnsi="Times New Roman" w:cs="Times New Roman"/>
                <w:sz w:val="20"/>
                <w:szCs w:val="20"/>
              </w:rPr>
              <w:t>дорог, их участков, а также пересекающих автомобильную дорогу сооружений и инженерных коммуникаций</w:t>
            </w:r>
          </w:p>
        </w:tc>
        <w:tc>
          <w:tcPr>
            <w:tcW w:w="2127" w:type="dxa"/>
            <w:vMerge/>
          </w:tcPr>
          <w:p w14:paraId="46343B02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CC89B09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6F083E9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8" w:type="dxa"/>
            <w:vMerge/>
          </w:tcPr>
          <w:p w14:paraId="24013ABE" w14:textId="77777777" w:rsidR="00324874" w:rsidRPr="00324B5B" w:rsidRDefault="00324874" w:rsidP="009A5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0AC12B04" w14:textId="77777777" w:rsidR="005E0615" w:rsidRPr="00C250F1" w:rsidRDefault="005E0615" w:rsidP="00D1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BFC6A" w14:textId="77777777" w:rsidR="0077382F" w:rsidRPr="00C250F1" w:rsidRDefault="0077382F" w:rsidP="0077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382F" w:rsidRPr="00C250F1" w:rsidSect="00D9183C">
      <w:headerReference w:type="default" r:id="rId9"/>
      <w:pgSz w:w="16838" w:h="11905" w:orient="landscape"/>
      <w:pgMar w:top="568" w:right="142" w:bottom="426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A7C1" w14:textId="77777777" w:rsidR="00ED74EC" w:rsidRDefault="00ED74EC" w:rsidP="004B7540">
      <w:pPr>
        <w:spacing w:after="0" w:line="240" w:lineRule="auto"/>
      </w:pPr>
      <w:r>
        <w:separator/>
      </w:r>
    </w:p>
  </w:endnote>
  <w:endnote w:type="continuationSeparator" w:id="0">
    <w:p w14:paraId="76019515" w14:textId="77777777" w:rsidR="00ED74EC" w:rsidRDefault="00ED74EC" w:rsidP="004B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3EAF" w14:textId="77777777" w:rsidR="00ED74EC" w:rsidRDefault="00ED74EC" w:rsidP="004B7540">
      <w:pPr>
        <w:spacing w:after="0" w:line="240" w:lineRule="auto"/>
      </w:pPr>
      <w:r>
        <w:separator/>
      </w:r>
    </w:p>
  </w:footnote>
  <w:footnote w:type="continuationSeparator" w:id="0">
    <w:p w14:paraId="0749B3DC" w14:textId="77777777" w:rsidR="00ED74EC" w:rsidRDefault="00ED74EC" w:rsidP="004B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1172" w14:textId="77777777" w:rsidR="003E624F" w:rsidRDefault="003E624F">
    <w:pPr>
      <w:pStyle w:val="a3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0C25F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69602B3"/>
    <w:multiLevelType w:val="hybridMultilevel"/>
    <w:tmpl w:val="FA38C56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3B2"/>
    <w:multiLevelType w:val="hybridMultilevel"/>
    <w:tmpl w:val="E21AB5C6"/>
    <w:lvl w:ilvl="0" w:tplc="34D05E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5"/>
    <w:rsid w:val="00002314"/>
    <w:rsid w:val="000024E6"/>
    <w:rsid w:val="00002A1C"/>
    <w:rsid w:val="000046A8"/>
    <w:rsid w:val="000065FA"/>
    <w:rsid w:val="00007FF4"/>
    <w:rsid w:val="00011886"/>
    <w:rsid w:val="00014658"/>
    <w:rsid w:val="00022AB9"/>
    <w:rsid w:val="00023CA4"/>
    <w:rsid w:val="00025D4C"/>
    <w:rsid w:val="00027356"/>
    <w:rsid w:val="00031C03"/>
    <w:rsid w:val="000339B7"/>
    <w:rsid w:val="000345B7"/>
    <w:rsid w:val="0003482C"/>
    <w:rsid w:val="000371D9"/>
    <w:rsid w:val="0004064D"/>
    <w:rsid w:val="000434BC"/>
    <w:rsid w:val="00052609"/>
    <w:rsid w:val="00053089"/>
    <w:rsid w:val="00053673"/>
    <w:rsid w:val="00054189"/>
    <w:rsid w:val="0005462F"/>
    <w:rsid w:val="00055881"/>
    <w:rsid w:val="0005619D"/>
    <w:rsid w:val="000616E8"/>
    <w:rsid w:val="00061B83"/>
    <w:rsid w:val="000629C5"/>
    <w:rsid w:val="00070CA8"/>
    <w:rsid w:val="0007209F"/>
    <w:rsid w:val="00075293"/>
    <w:rsid w:val="00083A56"/>
    <w:rsid w:val="00083A75"/>
    <w:rsid w:val="000938E7"/>
    <w:rsid w:val="00095FE6"/>
    <w:rsid w:val="000963AF"/>
    <w:rsid w:val="00097325"/>
    <w:rsid w:val="000A0AE1"/>
    <w:rsid w:val="000A1240"/>
    <w:rsid w:val="000A13B7"/>
    <w:rsid w:val="000A2EDF"/>
    <w:rsid w:val="000A70BE"/>
    <w:rsid w:val="000C2DDD"/>
    <w:rsid w:val="000C38FA"/>
    <w:rsid w:val="000F296F"/>
    <w:rsid w:val="000F60AB"/>
    <w:rsid w:val="00106652"/>
    <w:rsid w:val="00112713"/>
    <w:rsid w:val="00114546"/>
    <w:rsid w:val="00114BE5"/>
    <w:rsid w:val="00121E02"/>
    <w:rsid w:val="00122171"/>
    <w:rsid w:val="00127709"/>
    <w:rsid w:val="00127989"/>
    <w:rsid w:val="001353F2"/>
    <w:rsid w:val="00146992"/>
    <w:rsid w:val="00151320"/>
    <w:rsid w:val="001601BF"/>
    <w:rsid w:val="00163D09"/>
    <w:rsid w:val="00165969"/>
    <w:rsid w:val="00166F10"/>
    <w:rsid w:val="00167E19"/>
    <w:rsid w:val="00171719"/>
    <w:rsid w:val="00175420"/>
    <w:rsid w:val="001848AF"/>
    <w:rsid w:val="001869C6"/>
    <w:rsid w:val="0019329B"/>
    <w:rsid w:val="001935DC"/>
    <w:rsid w:val="0019752A"/>
    <w:rsid w:val="001B2206"/>
    <w:rsid w:val="001B6E2D"/>
    <w:rsid w:val="001B7DFF"/>
    <w:rsid w:val="001C0A8A"/>
    <w:rsid w:val="001C6570"/>
    <w:rsid w:val="001C7A0E"/>
    <w:rsid w:val="001D0281"/>
    <w:rsid w:val="001D08B6"/>
    <w:rsid w:val="001D4D9C"/>
    <w:rsid w:val="001D6EE7"/>
    <w:rsid w:val="001D7297"/>
    <w:rsid w:val="001E1392"/>
    <w:rsid w:val="001E2E05"/>
    <w:rsid w:val="001E4CDB"/>
    <w:rsid w:val="001E6B15"/>
    <w:rsid w:val="001F0BC3"/>
    <w:rsid w:val="001F3961"/>
    <w:rsid w:val="001F671A"/>
    <w:rsid w:val="001F6F3A"/>
    <w:rsid w:val="002059DD"/>
    <w:rsid w:val="00216435"/>
    <w:rsid w:val="0021731F"/>
    <w:rsid w:val="00220181"/>
    <w:rsid w:val="00224ACC"/>
    <w:rsid w:val="002276F9"/>
    <w:rsid w:val="00227BAA"/>
    <w:rsid w:val="00231E60"/>
    <w:rsid w:val="002412B2"/>
    <w:rsid w:val="00242806"/>
    <w:rsid w:val="00253B61"/>
    <w:rsid w:val="002665D8"/>
    <w:rsid w:val="00274A41"/>
    <w:rsid w:val="00277C60"/>
    <w:rsid w:val="002806F9"/>
    <w:rsid w:val="00280DDC"/>
    <w:rsid w:val="00281DF0"/>
    <w:rsid w:val="00284223"/>
    <w:rsid w:val="002863E5"/>
    <w:rsid w:val="00286F02"/>
    <w:rsid w:val="0028763B"/>
    <w:rsid w:val="00295E5B"/>
    <w:rsid w:val="002A4654"/>
    <w:rsid w:val="002A49F4"/>
    <w:rsid w:val="002A5A16"/>
    <w:rsid w:val="002A6271"/>
    <w:rsid w:val="002B140F"/>
    <w:rsid w:val="002B2197"/>
    <w:rsid w:val="002C1355"/>
    <w:rsid w:val="002C18AE"/>
    <w:rsid w:val="002C2185"/>
    <w:rsid w:val="002C2705"/>
    <w:rsid w:val="002C39FD"/>
    <w:rsid w:val="002C44B8"/>
    <w:rsid w:val="002C5902"/>
    <w:rsid w:val="002C7A15"/>
    <w:rsid w:val="002D2BA4"/>
    <w:rsid w:val="002D716A"/>
    <w:rsid w:val="002E62A5"/>
    <w:rsid w:val="002F0F3C"/>
    <w:rsid w:val="002F3072"/>
    <w:rsid w:val="00300CEE"/>
    <w:rsid w:val="00301D9A"/>
    <w:rsid w:val="00302DF2"/>
    <w:rsid w:val="003074FF"/>
    <w:rsid w:val="00307865"/>
    <w:rsid w:val="00310BD2"/>
    <w:rsid w:val="00313209"/>
    <w:rsid w:val="00322990"/>
    <w:rsid w:val="0032359D"/>
    <w:rsid w:val="00324874"/>
    <w:rsid w:val="00324B5B"/>
    <w:rsid w:val="00325752"/>
    <w:rsid w:val="00332CB1"/>
    <w:rsid w:val="003331ED"/>
    <w:rsid w:val="003357FD"/>
    <w:rsid w:val="003401B5"/>
    <w:rsid w:val="00340AEB"/>
    <w:rsid w:val="00341458"/>
    <w:rsid w:val="00347B09"/>
    <w:rsid w:val="00351FB9"/>
    <w:rsid w:val="0036311A"/>
    <w:rsid w:val="00364D74"/>
    <w:rsid w:val="0037085B"/>
    <w:rsid w:val="003711E0"/>
    <w:rsid w:val="0037297A"/>
    <w:rsid w:val="00372B7B"/>
    <w:rsid w:val="003730A6"/>
    <w:rsid w:val="00374CE4"/>
    <w:rsid w:val="00376351"/>
    <w:rsid w:val="00380B4D"/>
    <w:rsid w:val="00381B2F"/>
    <w:rsid w:val="00381BD0"/>
    <w:rsid w:val="00383073"/>
    <w:rsid w:val="00384D3A"/>
    <w:rsid w:val="00387569"/>
    <w:rsid w:val="00387B02"/>
    <w:rsid w:val="00387C15"/>
    <w:rsid w:val="00387C4C"/>
    <w:rsid w:val="00390124"/>
    <w:rsid w:val="00390455"/>
    <w:rsid w:val="00395E4C"/>
    <w:rsid w:val="00397DA0"/>
    <w:rsid w:val="003A203B"/>
    <w:rsid w:val="003A2C2F"/>
    <w:rsid w:val="003A5E35"/>
    <w:rsid w:val="003B1062"/>
    <w:rsid w:val="003B2F4B"/>
    <w:rsid w:val="003B3CF3"/>
    <w:rsid w:val="003B3DA5"/>
    <w:rsid w:val="003C15C4"/>
    <w:rsid w:val="003C29E8"/>
    <w:rsid w:val="003C2E8D"/>
    <w:rsid w:val="003C6379"/>
    <w:rsid w:val="003C6443"/>
    <w:rsid w:val="003D075E"/>
    <w:rsid w:val="003D11B6"/>
    <w:rsid w:val="003D4DB1"/>
    <w:rsid w:val="003D5FBB"/>
    <w:rsid w:val="003D679F"/>
    <w:rsid w:val="003E01B1"/>
    <w:rsid w:val="003E0FD2"/>
    <w:rsid w:val="003E12C1"/>
    <w:rsid w:val="003E3C3D"/>
    <w:rsid w:val="003E624F"/>
    <w:rsid w:val="003E7128"/>
    <w:rsid w:val="003F5D48"/>
    <w:rsid w:val="004003E1"/>
    <w:rsid w:val="00401B5A"/>
    <w:rsid w:val="00402325"/>
    <w:rsid w:val="00403568"/>
    <w:rsid w:val="00404AC7"/>
    <w:rsid w:val="00404DB9"/>
    <w:rsid w:val="0040573E"/>
    <w:rsid w:val="00417E80"/>
    <w:rsid w:val="00421506"/>
    <w:rsid w:val="004255C5"/>
    <w:rsid w:val="0042628E"/>
    <w:rsid w:val="00440C8B"/>
    <w:rsid w:val="0044580E"/>
    <w:rsid w:val="00447359"/>
    <w:rsid w:val="00447DC6"/>
    <w:rsid w:val="004527EE"/>
    <w:rsid w:val="00454023"/>
    <w:rsid w:val="00455447"/>
    <w:rsid w:val="00456F09"/>
    <w:rsid w:val="004571C5"/>
    <w:rsid w:val="00457510"/>
    <w:rsid w:val="0046088B"/>
    <w:rsid w:val="00466E04"/>
    <w:rsid w:val="00482F62"/>
    <w:rsid w:val="00486166"/>
    <w:rsid w:val="004A10E1"/>
    <w:rsid w:val="004A3938"/>
    <w:rsid w:val="004B25AC"/>
    <w:rsid w:val="004B69B6"/>
    <w:rsid w:val="004B6F7C"/>
    <w:rsid w:val="004B7540"/>
    <w:rsid w:val="004C5BC7"/>
    <w:rsid w:val="004D4A4E"/>
    <w:rsid w:val="004D6604"/>
    <w:rsid w:val="004D6E30"/>
    <w:rsid w:val="004E436D"/>
    <w:rsid w:val="004E4CED"/>
    <w:rsid w:val="004E55C9"/>
    <w:rsid w:val="004F1520"/>
    <w:rsid w:val="004F1FCA"/>
    <w:rsid w:val="004F25C2"/>
    <w:rsid w:val="004F3973"/>
    <w:rsid w:val="004F3E44"/>
    <w:rsid w:val="004F4665"/>
    <w:rsid w:val="00514DA8"/>
    <w:rsid w:val="00522851"/>
    <w:rsid w:val="00524BA9"/>
    <w:rsid w:val="00525218"/>
    <w:rsid w:val="005262A4"/>
    <w:rsid w:val="00531753"/>
    <w:rsid w:val="005417D6"/>
    <w:rsid w:val="00541CCC"/>
    <w:rsid w:val="005424D1"/>
    <w:rsid w:val="00546472"/>
    <w:rsid w:val="00546C55"/>
    <w:rsid w:val="0055645F"/>
    <w:rsid w:val="005576FE"/>
    <w:rsid w:val="005604F0"/>
    <w:rsid w:val="00561240"/>
    <w:rsid w:val="00561C24"/>
    <w:rsid w:val="005659AC"/>
    <w:rsid w:val="0056702C"/>
    <w:rsid w:val="00567A42"/>
    <w:rsid w:val="00570673"/>
    <w:rsid w:val="00572190"/>
    <w:rsid w:val="00572E42"/>
    <w:rsid w:val="00587AD0"/>
    <w:rsid w:val="00587C52"/>
    <w:rsid w:val="005901A4"/>
    <w:rsid w:val="00591391"/>
    <w:rsid w:val="005A417C"/>
    <w:rsid w:val="005A4F65"/>
    <w:rsid w:val="005A7DF0"/>
    <w:rsid w:val="005B1C5C"/>
    <w:rsid w:val="005B239E"/>
    <w:rsid w:val="005B5A6C"/>
    <w:rsid w:val="005B6FC0"/>
    <w:rsid w:val="005C3006"/>
    <w:rsid w:val="005E0615"/>
    <w:rsid w:val="005E13B5"/>
    <w:rsid w:val="005E22FE"/>
    <w:rsid w:val="005E3A8B"/>
    <w:rsid w:val="005E3B8F"/>
    <w:rsid w:val="005E430D"/>
    <w:rsid w:val="005E589C"/>
    <w:rsid w:val="005E6403"/>
    <w:rsid w:val="005E7F28"/>
    <w:rsid w:val="005F731B"/>
    <w:rsid w:val="00611755"/>
    <w:rsid w:val="006148FB"/>
    <w:rsid w:val="00617C20"/>
    <w:rsid w:val="006220F8"/>
    <w:rsid w:val="006252E0"/>
    <w:rsid w:val="00627A81"/>
    <w:rsid w:val="00633252"/>
    <w:rsid w:val="0063612A"/>
    <w:rsid w:val="0064699D"/>
    <w:rsid w:val="006515F4"/>
    <w:rsid w:val="00652F78"/>
    <w:rsid w:val="0065359C"/>
    <w:rsid w:val="006537DD"/>
    <w:rsid w:val="00655A9F"/>
    <w:rsid w:val="00655FDE"/>
    <w:rsid w:val="00667C78"/>
    <w:rsid w:val="0067089A"/>
    <w:rsid w:val="00672FF9"/>
    <w:rsid w:val="0067352B"/>
    <w:rsid w:val="00685E7C"/>
    <w:rsid w:val="00686831"/>
    <w:rsid w:val="006904E5"/>
    <w:rsid w:val="0069238F"/>
    <w:rsid w:val="006966A4"/>
    <w:rsid w:val="006979A8"/>
    <w:rsid w:val="006A05B5"/>
    <w:rsid w:val="006B14B7"/>
    <w:rsid w:val="006B1633"/>
    <w:rsid w:val="006B2608"/>
    <w:rsid w:val="006B5B4F"/>
    <w:rsid w:val="006B6750"/>
    <w:rsid w:val="006C1186"/>
    <w:rsid w:val="006D0DC4"/>
    <w:rsid w:val="006D182B"/>
    <w:rsid w:val="006D4D33"/>
    <w:rsid w:val="006E0AF7"/>
    <w:rsid w:val="006E1436"/>
    <w:rsid w:val="006E4341"/>
    <w:rsid w:val="006E4724"/>
    <w:rsid w:val="006E6EC6"/>
    <w:rsid w:val="006F24E1"/>
    <w:rsid w:val="006F24EA"/>
    <w:rsid w:val="006F3933"/>
    <w:rsid w:val="006F3EC7"/>
    <w:rsid w:val="006F5BBF"/>
    <w:rsid w:val="006F5D24"/>
    <w:rsid w:val="006F6BA5"/>
    <w:rsid w:val="007006AE"/>
    <w:rsid w:val="00700B72"/>
    <w:rsid w:val="00705B20"/>
    <w:rsid w:val="00711F4E"/>
    <w:rsid w:val="00715FE1"/>
    <w:rsid w:val="007166AB"/>
    <w:rsid w:val="0073023D"/>
    <w:rsid w:val="00733FA0"/>
    <w:rsid w:val="00734295"/>
    <w:rsid w:val="0073564E"/>
    <w:rsid w:val="00735791"/>
    <w:rsid w:val="0073608F"/>
    <w:rsid w:val="007365DB"/>
    <w:rsid w:val="00736EB9"/>
    <w:rsid w:val="00736F1C"/>
    <w:rsid w:val="00744043"/>
    <w:rsid w:val="0074477E"/>
    <w:rsid w:val="007509D0"/>
    <w:rsid w:val="00750B48"/>
    <w:rsid w:val="00751AA5"/>
    <w:rsid w:val="00754A32"/>
    <w:rsid w:val="007566C3"/>
    <w:rsid w:val="0075761A"/>
    <w:rsid w:val="00761D32"/>
    <w:rsid w:val="00763ED9"/>
    <w:rsid w:val="00765479"/>
    <w:rsid w:val="00773510"/>
    <w:rsid w:val="0077382F"/>
    <w:rsid w:val="00775D46"/>
    <w:rsid w:val="00775D83"/>
    <w:rsid w:val="00776202"/>
    <w:rsid w:val="007868B5"/>
    <w:rsid w:val="007903D9"/>
    <w:rsid w:val="007907B2"/>
    <w:rsid w:val="00790EEE"/>
    <w:rsid w:val="007936F2"/>
    <w:rsid w:val="00796886"/>
    <w:rsid w:val="00796B70"/>
    <w:rsid w:val="007A530C"/>
    <w:rsid w:val="007A6916"/>
    <w:rsid w:val="007B0918"/>
    <w:rsid w:val="007B19D2"/>
    <w:rsid w:val="007B5B3B"/>
    <w:rsid w:val="007B6222"/>
    <w:rsid w:val="007D0D96"/>
    <w:rsid w:val="007D3CC2"/>
    <w:rsid w:val="007D41CD"/>
    <w:rsid w:val="007D5543"/>
    <w:rsid w:val="007D74CF"/>
    <w:rsid w:val="007D7692"/>
    <w:rsid w:val="007E27FF"/>
    <w:rsid w:val="007E6D71"/>
    <w:rsid w:val="007E7616"/>
    <w:rsid w:val="007F065B"/>
    <w:rsid w:val="007F176E"/>
    <w:rsid w:val="007F3EC2"/>
    <w:rsid w:val="007F784B"/>
    <w:rsid w:val="00800005"/>
    <w:rsid w:val="008029AA"/>
    <w:rsid w:val="0080301D"/>
    <w:rsid w:val="008042BA"/>
    <w:rsid w:val="00804BA0"/>
    <w:rsid w:val="0080767D"/>
    <w:rsid w:val="0081224C"/>
    <w:rsid w:val="00816002"/>
    <w:rsid w:val="00820294"/>
    <w:rsid w:val="0082289D"/>
    <w:rsid w:val="008245F5"/>
    <w:rsid w:val="00825C66"/>
    <w:rsid w:val="00832795"/>
    <w:rsid w:val="00832EC2"/>
    <w:rsid w:val="00837D35"/>
    <w:rsid w:val="00840AB5"/>
    <w:rsid w:val="0084191D"/>
    <w:rsid w:val="00844198"/>
    <w:rsid w:val="0085100B"/>
    <w:rsid w:val="00851AB5"/>
    <w:rsid w:val="00853246"/>
    <w:rsid w:val="00864BB3"/>
    <w:rsid w:val="00874D44"/>
    <w:rsid w:val="00875680"/>
    <w:rsid w:val="00880140"/>
    <w:rsid w:val="00880325"/>
    <w:rsid w:val="008807BE"/>
    <w:rsid w:val="00885AFB"/>
    <w:rsid w:val="00890544"/>
    <w:rsid w:val="00891F27"/>
    <w:rsid w:val="008A3D95"/>
    <w:rsid w:val="008A591E"/>
    <w:rsid w:val="008B3C7C"/>
    <w:rsid w:val="008B3F06"/>
    <w:rsid w:val="008C0E23"/>
    <w:rsid w:val="008C15F0"/>
    <w:rsid w:val="008D1FCD"/>
    <w:rsid w:val="008D21DF"/>
    <w:rsid w:val="008E06E2"/>
    <w:rsid w:val="008E0D66"/>
    <w:rsid w:val="008E52EF"/>
    <w:rsid w:val="008E5A92"/>
    <w:rsid w:val="008F193E"/>
    <w:rsid w:val="00904EAA"/>
    <w:rsid w:val="00906E7E"/>
    <w:rsid w:val="009112BA"/>
    <w:rsid w:val="00912AE7"/>
    <w:rsid w:val="00915078"/>
    <w:rsid w:val="00920F84"/>
    <w:rsid w:val="009213D3"/>
    <w:rsid w:val="00921D7E"/>
    <w:rsid w:val="00922F42"/>
    <w:rsid w:val="009251A6"/>
    <w:rsid w:val="00930EE0"/>
    <w:rsid w:val="00931616"/>
    <w:rsid w:val="00933F80"/>
    <w:rsid w:val="009409BA"/>
    <w:rsid w:val="00943A47"/>
    <w:rsid w:val="00951832"/>
    <w:rsid w:val="009619BF"/>
    <w:rsid w:val="00961B43"/>
    <w:rsid w:val="00962615"/>
    <w:rsid w:val="009627F9"/>
    <w:rsid w:val="00962DDB"/>
    <w:rsid w:val="009638C5"/>
    <w:rsid w:val="00963C6B"/>
    <w:rsid w:val="009651EE"/>
    <w:rsid w:val="009679CF"/>
    <w:rsid w:val="00967C9F"/>
    <w:rsid w:val="009700C7"/>
    <w:rsid w:val="00973F5A"/>
    <w:rsid w:val="00977534"/>
    <w:rsid w:val="00980D1F"/>
    <w:rsid w:val="009818B9"/>
    <w:rsid w:val="00983692"/>
    <w:rsid w:val="00995140"/>
    <w:rsid w:val="0099682B"/>
    <w:rsid w:val="009A358F"/>
    <w:rsid w:val="009A359C"/>
    <w:rsid w:val="009A5A96"/>
    <w:rsid w:val="009A5B32"/>
    <w:rsid w:val="009B011F"/>
    <w:rsid w:val="009B029E"/>
    <w:rsid w:val="009B4633"/>
    <w:rsid w:val="009C0881"/>
    <w:rsid w:val="009C3C70"/>
    <w:rsid w:val="009C6ACB"/>
    <w:rsid w:val="009C7F16"/>
    <w:rsid w:val="009D0AB7"/>
    <w:rsid w:val="009D77D1"/>
    <w:rsid w:val="009E4633"/>
    <w:rsid w:val="009E6A75"/>
    <w:rsid w:val="009E728E"/>
    <w:rsid w:val="009E77CB"/>
    <w:rsid w:val="009F067E"/>
    <w:rsid w:val="009F1CC0"/>
    <w:rsid w:val="009F52E7"/>
    <w:rsid w:val="00A07351"/>
    <w:rsid w:val="00A10318"/>
    <w:rsid w:val="00A119CA"/>
    <w:rsid w:val="00A12A7A"/>
    <w:rsid w:val="00A139E2"/>
    <w:rsid w:val="00A15F8C"/>
    <w:rsid w:val="00A16AD4"/>
    <w:rsid w:val="00A17270"/>
    <w:rsid w:val="00A205AB"/>
    <w:rsid w:val="00A25A59"/>
    <w:rsid w:val="00A36617"/>
    <w:rsid w:val="00A551E7"/>
    <w:rsid w:val="00A5563E"/>
    <w:rsid w:val="00A55975"/>
    <w:rsid w:val="00A57B28"/>
    <w:rsid w:val="00A6084A"/>
    <w:rsid w:val="00A647BB"/>
    <w:rsid w:val="00A64ADB"/>
    <w:rsid w:val="00A65CE8"/>
    <w:rsid w:val="00A70013"/>
    <w:rsid w:val="00A7113E"/>
    <w:rsid w:val="00A80834"/>
    <w:rsid w:val="00A83654"/>
    <w:rsid w:val="00A87841"/>
    <w:rsid w:val="00A90172"/>
    <w:rsid w:val="00A91CA6"/>
    <w:rsid w:val="00A91FF8"/>
    <w:rsid w:val="00A94C07"/>
    <w:rsid w:val="00A94C63"/>
    <w:rsid w:val="00A94F21"/>
    <w:rsid w:val="00A95B30"/>
    <w:rsid w:val="00AA0CE5"/>
    <w:rsid w:val="00AA0F18"/>
    <w:rsid w:val="00AA69FC"/>
    <w:rsid w:val="00AA71BC"/>
    <w:rsid w:val="00AA775E"/>
    <w:rsid w:val="00AB149C"/>
    <w:rsid w:val="00AB149E"/>
    <w:rsid w:val="00AB1D39"/>
    <w:rsid w:val="00AB2447"/>
    <w:rsid w:val="00AB2F83"/>
    <w:rsid w:val="00AB33BF"/>
    <w:rsid w:val="00AB39B0"/>
    <w:rsid w:val="00AC2DD3"/>
    <w:rsid w:val="00AC2FBE"/>
    <w:rsid w:val="00AC54E7"/>
    <w:rsid w:val="00AC5CCC"/>
    <w:rsid w:val="00AC7CCF"/>
    <w:rsid w:val="00AD3159"/>
    <w:rsid w:val="00AD76AC"/>
    <w:rsid w:val="00AE16DF"/>
    <w:rsid w:val="00AE4917"/>
    <w:rsid w:val="00AE5B66"/>
    <w:rsid w:val="00AF3456"/>
    <w:rsid w:val="00B0665D"/>
    <w:rsid w:val="00B109C2"/>
    <w:rsid w:val="00B12511"/>
    <w:rsid w:val="00B12E21"/>
    <w:rsid w:val="00B32B33"/>
    <w:rsid w:val="00B339FD"/>
    <w:rsid w:val="00B33D3A"/>
    <w:rsid w:val="00B34D24"/>
    <w:rsid w:val="00B412FB"/>
    <w:rsid w:val="00B47A8D"/>
    <w:rsid w:val="00B517AC"/>
    <w:rsid w:val="00B5584E"/>
    <w:rsid w:val="00B61A10"/>
    <w:rsid w:val="00B64FDC"/>
    <w:rsid w:val="00B709C0"/>
    <w:rsid w:val="00B717B3"/>
    <w:rsid w:val="00B7595C"/>
    <w:rsid w:val="00B75CCB"/>
    <w:rsid w:val="00B765FE"/>
    <w:rsid w:val="00B80E29"/>
    <w:rsid w:val="00B813BE"/>
    <w:rsid w:val="00B85DF1"/>
    <w:rsid w:val="00B86818"/>
    <w:rsid w:val="00BA25AC"/>
    <w:rsid w:val="00BA6CED"/>
    <w:rsid w:val="00BB45FA"/>
    <w:rsid w:val="00BB6A18"/>
    <w:rsid w:val="00BC0091"/>
    <w:rsid w:val="00BC4863"/>
    <w:rsid w:val="00BC7342"/>
    <w:rsid w:val="00BD0D9C"/>
    <w:rsid w:val="00BD4635"/>
    <w:rsid w:val="00BD6F1B"/>
    <w:rsid w:val="00BE03A3"/>
    <w:rsid w:val="00BE0BE0"/>
    <w:rsid w:val="00BE7B9F"/>
    <w:rsid w:val="00BF0338"/>
    <w:rsid w:val="00BF1D77"/>
    <w:rsid w:val="00BF54FE"/>
    <w:rsid w:val="00C00643"/>
    <w:rsid w:val="00C10B8A"/>
    <w:rsid w:val="00C12DEA"/>
    <w:rsid w:val="00C13567"/>
    <w:rsid w:val="00C201DD"/>
    <w:rsid w:val="00C2121C"/>
    <w:rsid w:val="00C229CE"/>
    <w:rsid w:val="00C242CC"/>
    <w:rsid w:val="00C246AB"/>
    <w:rsid w:val="00C248BA"/>
    <w:rsid w:val="00C250F1"/>
    <w:rsid w:val="00C279EC"/>
    <w:rsid w:val="00C30A33"/>
    <w:rsid w:val="00C34A4F"/>
    <w:rsid w:val="00C3695D"/>
    <w:rsid w:val="00C42556"/>
    <w:rsid w:val="00C4698C"/>
    <w:rsid w:val="00C519AB"/>
    <w:rsid w:val="00C52E38"/>
    <w:rsid w:val="00C56672"/>
    <w:rsid w:val="00C56ACE"/>
    <w:rsid w:val="00C65BD5"/>
    <w:rsid w:val="00C717F5"/>
    <w:rsid w:val="00C7774F"/>
    <w:rsid w:val="00C7797E"/>
    <w:rsid w:val="00C80106"/>
    <w:rsid w:val="00C81DA5"/>
    <w:rsid w:val="00C92AFF"/>
    <w:rsid w:val="00C93126"/>
    <w:rsid w:val="00C964F5"/>
    <w:rsid w:val="00CC1D9E"/>
    <w:rsid w:val="00CC425F"/>
    <w:rsid w:val="00CC635C"/>
    <w:rsid w:val="00CD2891"/>
    <w:rsid w:val="00CD3AB4"/>
    <w:rsid w:val="00CD6485"/>
    <w:rsid w:val="00CE0A4D"/>
    <w:rsid w:val="00D01192"/>
    <w:rsid w:val="00D05735"/>
    <w:rsid w:val="00D10093"/>
    <w:rsid w:val="00D103FF"/>
    <w:rsid w:val="00D10950"/>
    <w:rsid w:val="00D10BEF"/>
    <w:rsid w:val="00D11DFB"/>
    <w:rsid w:val="00D12B51"/>
    <w:rsid w:val="00D1515B"/>
    <w:rsid w:val="00D1784E"/>
    <w:rsid w:val="00D226B9"/>
    <w:rsid w:val="00D23B33"/>
    <w:rsid w:val="00D26375"/>
    <w:rsid w:val="00D41557"/>
    <w:rsid w:val="00D45448"/>
    <w:rsid w:val="00D57D28"/>
    <w:rsid w:val="00D60E72"/>
    <w:rsid w:val="00D6265B"/>
    <w:rsid w:val="00D63C7D"/>
    <w:rsid w:val="00D724D2"/>
    <w:rsid w:val="00D75D20"/>
    <w:rsid w:val="00D776C1"/>
    <w:rsid w:val="00D77C31"/>
    <w:rsid w:val="00D878F7"/>
    <w:rsid w:val="00D9183C"/>
    <w:rsid w:val="00D921B3"/>
    <w:rsid w:val="00D9394A"/>
    <w:rsid w:val="00DA0CF5"/>
    <w:rsid w:val="00DA325E"/>
    <w:rsid w:val="00DA4565"/>
    <w:rsid w:val="00DB2CD5"/>
    <w:rsid w:val="00DC3132"/>
    <w:rsid w:val="00DC47EC"/>
    <w:rsid w:val="00DC7216"/>
    <w:rsid w:val="00DD26A5"/>
    <w:rsid w:val="00DD5408"/>
    <w:rsid w:val="00DD59FB"/>
    <w:rsid w:val="00DE3DFA"/>
    <w:rsid w:val="00DE6086"/>
    <w:rsid w:val="00DE6316"/>
    <w:rsid w:val="00DF0700"/>
    <w:rsid w:val="00DF178D"/>
    <w:rsid w:val="00E020A8"/>
    <w:rsid w:val="00E0326E"/>
    <w:rsid w:val="00E119A0"/>
    <w:rsid w:val="00E1554D"/>
    <w:rsid w:val="00E1679A"/>
    <w:rsid w:val="00E1683C"/>
    <w:rsid w:val="00E24C0B"/>
    <w:rsid w:val="00E274E4"/>
    <w:rsid w:val="00E27740"/>
    <w:rsid w:val="00E33B4F"/>
    <w:rsid w:val="00E363AD"/>
    <w:rsid w:val="00E372E2"/>
    <w:rsid w:val="00E37A7A"/>
    <w:rsid w:val="00E42533"/>
    <w:rsid w:val="00E44396"/>
    <w:rsid w:val="00E45525"/>
    <w:rsid w:val="00E46A29"/>
    <w:rsid w:val="00E46F98"/>
    <w:rsid w:val="00E477F6"/>
    <w:rsid w:val="00E47AAC"/>
    <w:rsid w:val="00E51478"/>
    <w:rsid w:val="00E515EC"/>
    <w:rsid w:val="00E57AC2"/>
    <w:rsid w:val="00E60028"/>
    <w:rsid w:val="00E60AC2"/>
    <w:rsid w:val="00E616FF"/>
    <w:rsid w:val="00E61771"/>
    <w:rsid w:val="00E61C1E"/>
    <w:rsid w:val="00E70A26"/>
    <w:rsid w:val="00E70EC6"/>
    <w:rsid w:val="00E73E40"/>
    <w:rsid w:val="00E775F2"/>
    <w:rsid w:val="00E90902"/>
    <w:rsid w:val="00E96681"/>
    <w:rsid w:val="00E97205"/>
    <w:rsid w:val="00E97F64"/>
    <w:rsid w:val="00EA08B7"/>
    <w:rsid w:val="00EA14DD"/>
    <w:rsid w:val="00EA2EB5"/>
    <w:rsid w:val="00EA4799"/>
    <w:rsid w:val="00EB3935"/>
    <w:rsid w:val="00EB41A2"/>
    <w:rsid w:val="00EC4079"/>
    <w:rsid w:val="00EC6DDD"/>
    <w:rsid w:val="00EC7AAF"/>
    <w:rsid w:val="00ED5C15"/>
    <w:rsid w:val="00ED74EC"/>
    <w:rsid w:val="00EE2891"/>
    <w:rsid w:val="00EE5FE3"/>
    <w:rsid w:val="00EF02F9"/>
    <w:rsid w:val="00EF28B9"/>
    <w:rsid w:val="00EF5E9F"/>
    <w:rsid w:val="00EF601B"/>
    <w:rsid w:val="00EF60DD"/>
    <w:rsid w:val="00F056E7"/>
    <w:rsid w:val="00F06C62"/>
    <w:rsid w:val="00F076FE"/>
    <w:rsid w:val="00F10DDE"/>
    <w:rsid w:val="00F10E70"/>
    <w:rsid w:val="00F11AC3"/>
    <w:rsid w:val="00F1200A"/>
    <w:rsid w:val="00F1487D"/>
    <w:rsid w:val="00F170AA"/>
    <w:rsid w:val="00F17B08"/>
    <w:rsid w:val="00F2126D"/>
    <w:rsid w:val="00F21852"/>
    <w:rsid w:val="00F226F0"/>
    <w:rsid w:val="00F27C3D"/>
    <w:rsid w:val="00F30356"/>
    <w:rsid w:val="00F33D16"/>
    <w:rsid w:val="00F356B4"/>
    <w:rsid w:val="00F368F6"/>
    <w:rsid w:val="00F400E2"/>
    <w:rsid w:val="00F43CA6"/>
    <w:rsid w:val="00F442E3"/>
    <w:rsid w:val="00F46CED"/>
    <w:rsid w:val="00F47997"/>
    <w:rsid w:val="00F5005C"/>
    <w:rsid w:val="00F50A34"/>
    <w:rsid w:val="00F54604"/>
    <w:rsid w:val="00F57908"/>
    <w:rsid w:val="00F61D19"/>
    <w:rsid w:val="00F64D99"/>
    <w:rsid w:val="00F7389B"/>
    <w:rsid w:val="00F75BB3"/>
    <w:rsid w:val="00F83E0D"/>
    <w:rsid w:val="00F91372"/>
    <w:rsid w:val="00F92189"/>
    <w:rsid w:val="00FA142B"/>
    <w:rsid w:val="00FB7BAA"/>
    <w:rsid w:val="00FC1CF5"/>
    <w:rsid w:val="00FC5B00"/>
    <w:rsid w:val="00FD15AB"/>
    <w:rsid w:val="00FF0D80"/>
    <w:rsid w:val="00FF3643"/>
    <w:rsid w:val="00FF4F00"/>
    <w:rsid w:val="00FF6ABA"/>
    <w:rsid w:val="00FF7D6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FC8C7"/>
  <w15:chartTrackingRefBased/>
  <w15:docId w15:val="{2D192ACA-9564-4115-9E86-6F841495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2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841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540"/>
  </w:style>
  <w:style w:type="paragraph" w:styleId="a5">
    <w:name w:val="footer"/>
    <w:basedOn w:val="a"/>
    <w:link w:val="a6"/>
    <w:uiPriority w:val="99"/>
    <w:unhideWhenUsed/>
    <w:rsid w:val="004B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540"/>
  </w:style>
  <w:style w:type="character" w:styleId="a7">
    <w:name w:val="Hyperlink"/>
    <w:basedOn w:val="a0"/>
    <w:uiPriority w:val="99"/>
    <w:semiHidden/>
    <w:unhideWhenUsed/>
    <w:rsid w:val="000616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443"/>
    <w:rPr>
      <w:rFonts w:ascii="Segoe UI" w:hAnsi="Segoe UI" w:cs="Segoe UI"/>
      <w:sz w:val="18"/>
      <w:szCs w:val="18"/>
    </w:rPr>
  </w:style>
  <w:style w:type="character" w:styleId="aa">
    <w:name w:val="Intense Reference"/>
    <w:basedOn w:val="a0"/>
    <w:uiPriority w:val="32"/>
    <w:qFormat/>
    <w:rsid w:val="00765479"/>
    <w:rPr>
      <w:b/>
      <w:bCs/>
      <w:smallCaps/>
      <w:color w:val="5B9BD5" w:themeColor="accent1"/>
      <w:spacing w:val="5"/>
    </w:rPr>
  </w:style>
  <w:style w:type="paragraph" w:styleId="ab">
    <w:name w:val="List Paragraph"/>
    <w:basedOn w:val="a"/>
    <w:uiPriority w:val="34"/>
    <w:qFormat/>
    <w:rsid w:val="007F784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DE63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E6316"/>
    <w:pPr>
      <w:widowControl w:val="0"/>
      <w:shd w:val="clear" w:color="auto" w:fill="FFFFFF"/>
      <w:spacing w:after="300" w:line="322" w:lineRule="exact"/>
      <w:ind w:hanging="7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F27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F27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8246B7C984A266048FD991D6B01ADBF3F7B0D60CFF961DFA088F805C91D3802CFA19681DF9F4CoBI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5E54-858E-492F-A751-78DF4DD4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Главный специалист Совета</cp:lastModifiedBy>
  <cp:revision>881</cp:revision>
  <cp:lastPrinted>2020-07-13T04:31:00Z</cp:lastPrinted>
  <dcterms:created xsi:type="dcterms:W3CDTF">2016-09-06T09:33:00Z</dcterms:created>
  <dcterms:modified xsi:type="dcterms:W3CDTF">2022-08-03T09:58:00Z</dcterms:modified>
</cp:coreProperties>
</file>