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FC94" w14:textId="77777777" w:rsidR="009709E0" w:rsidRDefault="009709E0" w:rsidP="009709E0">
      <w:pPr>
        <w:jc w:val="center"/>
        <w:rPr>
          <w:b/>
          <w:bCs/>
          <w:color w:val="000000"/>
          <w:sz w:val="28"/>
          <w:szCs w:val="28"/>
        </w:rPr>
      </w:pPr>
    </w:p>
    <w:p w14:paraId="2B7C1C42" w14:textId="1AA973D2" w:rsidR="009709E0" w:rsidRDefault="009709E0" w:rsidP="009709E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 Совета городского округа город Стерлитамак РБ</w:t>
      </w:r>
    </w:p>
    <w:p w14:paraId="5354E039" w14:textId="77777777" w:rsidR="009709E0" w:rsidRDefault="009709E0" w:rsidP="009709E0">
      <w:pPr>
        <w:jc w:val="center"/>
        <w:rPr>
          <w:b/>
          <w:bCs/>
          <w:color w:val="000000"/>
          <w:sz w:val="28"/>
          <w:szCs w:val="28"/>
        </w:rPr>
      </w:pPr>
    </w:p>
    <w:p w14:paraId="2BAED509" w14:textId="504654F9" w:rsidR="00757B46" w:rsidRPr="006C02A7" w:rsidRDefault="00757B46" w:rsidP="00757B46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 августа</w:t>
      </w:r>
      <w:r w:rsidRPr="006C02A7">
        <w:rPr>
          <w:b/>
          <w:bCs/>
          <w:color w:val="000000"/>
          <w:sz w:val="28"/>
          <w:szCs w:val="28"/>
        </w:rPr>
        <w:t xml:space="preserve"> 2026 года № 6-</w:t>
      </w:r>
      <w:r>
        <w:rPr>
          <w:b/>
          <w:bCs/>
          <w:color w:val="000000"/>
          <w:sz w:val="28"/>
          <w:szCs w:val="28"/>
        </w:rPr>
        <w:t>2</w:t>
      </w:r>
      <w:r w:rsidRPr="006C02A7">
        <w:rPr>
          <w:b/>
          <w:bCs/>
          <w:color w:val="000000"/>
          <w:sz w:val="28"/>
          <w:szCs w:val="28"/>
        </w:rPr>
        <w:t>/2</w:t>
      </w:r>
      <w:r>
        <w:rPr>
          <w:b/>
          <w:bCs/>
          <w:color w:val="000000"/>
          <w:sz w:val="28"/>
          <w:szCs w:val="28"/>
        </w:rPr>
        <w:t>3</w:t>
      </w:r>
      <w:r w:rsidRPr="006C02A7">
        <w:rPr>
          <w:b/>
          <w:bCs/>
          <w:color w:val="000000"/>
          <w:sz w:val="28"/>
          <w:szCs w:val="28"/>
        </w:rPr>
        <w:t>з</w:t>
      </w:r>
    </w:p>
    <w:p w14:paraId="1EB0208D" w14:textId="77777777" w:rsidR="00757B46" w:rsidRDefault="00757B46" w:rsidP="009A46FC">
      <w:pPr>
        <w:jc w:val="center"/>
        <w:rPr>
          <w:sz w:val="28"/>
          <w:szCs w:val="28"/>
        </w:rPr>
      </w:pPr>
    </w:p>
    <w:p w14:paraId="21954F7B" w14:textId="0AE2179A" w:rsidR="009A46FC" w:rsidRPr="00757B46" w:rsidRDefault="009A46FC" w:rsidP="009A46FC">
      <w:pPr>
        <w:jc w:val="center"/>
        <w:rPr>
          <w:sz w:val="28"/>
          <w:szCs w:val="28"/>
        </w:rPr>
      </w:pPr>
      <w:r w:rsidRPr="00757B46">
        <w:rPr>
          <w:sz w:val="28"/>
          <w:szCs w:val="28"/>
        </w:rPr>
        <w:t>О внесении изменений в решение Совета городского округа</w:t>
      </w:r>
    </w:p>
    <w:p w14:paraId="529E62D8" w14:textId="77777777" w:rsidR="003A63E3" w:rsidRPr="00757B46" w:rsidRDefault="009A46FC" w:rsidP="003A63E3">
      <w:pPr>
        <w:jc w:val="center"/>
        <w:rPr>
          <w:sz w:val="28"/>
          <w:szCs w:val="28"/>
        </w:rPr>
      </w:pPr>
      <w:r w:rsidRPr="00757B46">
        <w:rPr>
          <w:sz w:val="28"/>
          <w:szCs w:val="28"/>
        </w:rPr>
        <w:t xml:space="preserve">город Стерлитамак Республики Башкортостан от </w:t>
      </w:r>
      <w:r w:rsidR="008519AC" w:rsidRPr="00757B46">
        <w:rPr>
          <w:sz w:val="28"/>
          <w:szCs w:val="28"/>
        </w:rPr>
        <w:t>2</w:t>
      </w:r>
      <w:r w:rsidR="00EA7D8A" w:rsidRPr="00757B46">
        <w:rPr>
          <w:sz w:val="28"/>
          <w:szCs w:val="28"/>
        </w:rPr>
        <w:t>7</w:t>
      </w:r>
      <w:r w:rsidR="008519AC" w:rsidRPr="00757B46">
        <w:rPr>
          <w:sz w:val="28"/>
          <w:szCs w:val="28"/>
        </w:rPr>
        <w:t>.12</w:t>
      </w:r>
      <w:r w:rsidRPr="00757B46">
        <w:rPr>
          <w:sz w:val="28"/>
          <w:szCs w:val="28"/>
        </w:rPr>
        <w:t>.20</w:t>
      </w:r>
      <w:r w:rsidR="008519AC" w:rsidRPr="00757B46">
        <w:rPr>
          <w:sz w:val="28"/>
          <w:szCs w:val="28"/>
        </w:rPr>
        <w:t>2</w:t>
      </w:r>
      <w:r w:rsidR="00EA7D8A" w:rsidRPr="00757B46">
        <w:rPr>
          <w:sz w:val="28"/>
          <w:szCs w:val="28"/>
        </w:rPr>
        <w:t xml:space="preserve">3 </w:t>
      </w:r>
      <w:r w:rsidRPr="00757B46">
        <w:rPr>
          <w:sz w:val="28"/>
          <w:szCs w:val="28"/>
        </w:rPr>
        <w:t xml:space="preserve">№ </w:t>
      </w:r>
      <w:r w:rsidR="008519AC" w:rsidRPr="00757B46">
        <w:rPr>
          <w:sz w:val="28"/>
          <w:szCs w:val="28"/>
        </w:rPr>
        <w:t>5</w:t>
      </w:r>
      <w:r w:rsidRPr="00757B46">
        <w:rPr>
          <w:sz w:val="28"/>
          <w:szCs w:val="28"/>
        </w:rPr>
        <w:t>-</w:t>
      </w:r>
      <w:r w:rsidR="00EA7D8A" w:rsidRPr="00757B46">
        <w:rPr>
          <w:sz w:val="28"/>
          <w:szCs w:val="28"/>
        </w:rPr>
        <w:t>3</w:t>
      </w:r>
      <w:r w:rsidRPr="00757B46">
        <w:rPr>
          <w:sz w:val="28"/>
          <w:szCs w:val="28"/>
        </w:rPr>
        <w:t>/</w:t>
      </w:r>
      <w:r w:rsidR="00EA7D8A" w:rsidRPr="00757B46">
        <w:rPr>
          <w:sz w:val="28"/>
          <w:szCs w:val="28"/>
        </w:rPr>
        <w:t>44</w:t>
      </w:r>
      <w:r w:rsidRPr="00757B46">
        <w:rPr>
          <w:sz w:val="28"/>
          <w:szCs w:val="28"/>
        </w:rPr>
        <w:t xml:space="preserve">з </w:t>
      </w:r>
    </w:p>
    <w:p w14:paraId="3A3CC484" w14:textId="77777777" w:rsidR="003A63E3" w:rsidRPr="00757B46" w:rsidRDefault="009A46FC" w:rsidP="003A63E3">
      <w:pPr>
        <w:jc w:val="center"/>
        <w:rPr>
          <w:sz w:val="28"/>
          <w:szCs w:val="28"/>
        </w:rPr>
      </w:pPr>
      <w:r w:rsidRPr="00757B46">
        <w:rPr>
          <w:sz w:val="28"/>
          <w:szCs w:val="28"/>
        </w:rPr>
        <w:t xml:space="preserve">«Об утверждении Положения о порядке размещения нестационарных торговых объектов на территории городского округа город Стерлитамак </w:t>
      </w:r>
    </w:p>
    <w:p w14:paraId="219FD92D" w14:textId="1D53FDD0" w:rsidR="00AD308D" w:rsidRPr="00757B46" w:rsidRDefault="009A46FC" w:rsidP="003A63E3">
      <w:pPr>
        <w:jc w:val="center"/>
        <w:rPr>
          <w:sz w:val="28"/>
          <w:szCs w:val="28"/>
        </w:rPr>
      </w:pPr>
      <w:r w:rsidRPr="00757B46">
        <w:rPr>
          <w:sz w:val="28"/>
          <w:szCs w:val="28"/>
        </w:rPr>
        <w:t>Республики Башкортостан»</w:t>
      </w:r>
    </w:p>
    <w:p w14:paraId="0C5B6373" w14:textId="77777777" w:rsidR="009A46FC" w:rsidRPr="00757B46" w:rsidRDefault="009A46FC" w:rsidP="009A46FC">
      <w:pPr>
        <w:jc w:val="center"/>
        <w:rPr>
          <w:sz w:val="28"/>
          <w:szCs w:val="28"/>
        </w:rPr>
      </w:pPr>
    </w:p>
    <w:p w14:paraId="52A7F23C" w14:textId="153536C8" w:rsidR="00EA7D8A" w:rsidRPr="00757B46" w:rsidRDefault="00EA7D8A" w:rsidP="00EA7D8A">
      <w:pPr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57B46"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от 06.10.2003 №131-ФЗ </w:t>
      </w:r>
      <w:r w:rsidR="00394F91" w:rsidRPr="00757B46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Pr="00757B46"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Земельным кодексом Российской Федерации, постановлением Правительства Республики Башкортостан от 12.10.2021</w:t>
      </w:r>
      <w:r w:rsidR="00EB3C2D" w:rsidRPr="00757B46">
        <w:rPr>
          <w:rFonts w:eastAsiaTheme="minorHAnsi"/>
          <w:sz w:val="28"/>
          <w:szCs w:val="28"/>
          <w:lang w:eastAsia="en-US"/>
        </w:rPr>
        <w:t xml:space="preserve"> № 511 </w:t>
      </w:r>
      <w:r w:rsidRPr="00757B46">
        <w:rPr>
          <w:rFonts w:eastAsiaTheme="minorHAnsi"/>
          <w:sz w:val="28"/>
          <w:szCs w:val="28"/>
          <w:lang w:eastAsia="en-US"/>
        </w:rPr>
        <w:t>«Об утверждении порядка разработки и утверждения органами местного самоуправления Республики Башкортостан схем размещения нестационарных торговых объектов», Устав</w:t>
      </w:r>
      <w:r w:rsidR="002426B8" w:rsidRPr="00757B46">
        <w:rPr>
          <w:rFonts w:eastAsiaTheme="minorHAnsi"/>
          <w:sz w:val="28"/>
          <w:szCs w:val="28"/>
          <w:lang w:eastAsia="en-US"/>
        </w:rPr>
        <w:t>ом</w:t>
      </w:r>
      <w:r w:rsidRPr="00757B46">
        <w:rPr>
          <w:rFonts w:eastAsiaTheme="minorHAnsi"/>
          <w:sz w:val="28"/>
          <w:szCs w:val="28"/>
          <w:lang w:eastAsia="en-US"/>
        </w:rPr>
        <w:t xml:space="preserve"> городского округа город Стерлитамак Республики Башкортостан </w:t>
      </w:r>
    </w:p>
    <w:p w14:paraId="60396510" w14:textId="77777777" w:rsidR="009A46FC" w:rsidRPr="00757B46" w:rsidRDefault="00685F2C" w:rsidP="009A46FC">
      <w:pPr>
        <w:ind w:firstLine="720"/>
        <w:jc w:val="center"/>
        <w:rPr>
          <w:sz w:val="28"/>
          <w:szCs w:val="28"/>
        </w:rPr>
      </w:pPr>
      <w:r w:rsidRPr="00757B46">
        <w:rPr>
          <w:sz w:val="28"/>
          <w:szCs w:val="28"/>
        </w:rPr>
        <w:t>Р</w:t>
      </w:r>
      <w:r w:rsidR="009A46FC" w:rsidRPr="00757B46">
        <w:rPr>
          <w:sz w:val="28"/>
          <w:szCs w:val="28"/>
        </w:rPr>
        <w:t>ЕШИЛ:</w:t>
      </w:r>
    </w:p>
    <w:p w14:paraId="14E71059" w14:textId="77777777" w:rsidR="009A46FC" w:rsidRPr="00757B46" w:rsidRDefault="009A46FC" w:rsidP="009A46FC">
      <w:pPr>
        <w:ind w:firstLine="720"/>
        <w:jc w:val="center"/>
        <w:rPr>
          <w:b/>
          <w:sz w:val="28"/>
          <w:szCs w:val="28"/>
        </w:rPr>
      </w:pPr>
    </w:p>
    <w:p w14:paraId="7F6AF1A2" w14:textId="4B84ED5A" w:rsidR="00CA5AAD" w:rsidRPr="00757B46" w:rsidRDefault="009A46FC" w:rsidP="00FC2DC9">
      <w:pPr>
        <w:ind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 xml:space="preserve">1. </w:t>
      </w:r>
      <w:r w:rsidR="00E5162B" w:rsidRPr="00757B46">
        <w:rPr>
          <w:sz w:val="28"/>
          <w:szCs w:val="28"/>
        </w:rPr>
        <w:t>Утвердить прилагаемые</w:t>
      </w:r>
      <w:r w:rsidR="00143E4E" w:rsidRPr="00757B46">
        <w:rPr>
          <w:sz w:val="28"/>
          <w:szCs w:val="28"/>
        </w:rPr>
        <w:t xml:space="preserve"> </w:t>
      </w:r>
      <w:r w:rsidR="00E5162B" w:rsidRPr="00757B46">
        <w:rPr>
          <w:sz w:val="28"/>
          <w:szCs w:val="28"/>
        </w:rPr>
        <w:t>изменения</w:t>
      </w:r>
      <w:r w:rsidR="00757B46">
        <w:rPr>
          <w:sz w:val="28"/>
          <w:szCs w:val="28"/>
        </w:rPr>
        <w:t>,</w:t>
      </w:r>
      <w:r w:rsidR="00465503" w:rsidRPr="00757B46">
        <w:rPr>
          <w:sz w:val="28"/>
          <w:szCs w:val="28"/>
        </w:rPr>
        <w:t xml:space="preserve"> </w:t>
      </w:r>
      <w:r w:rsidR="008162AA" w:rsidRPr="00757B46">
        <w:rPr>
          <w:sz w:val="28"/>
          <w:szCs w:val="28"/>
        </w:rPr>
        <w:t xml:space="preserve">которые вносятся в решение Совета городского округа город Стерлитамак Республики Башкортостан от 27.12.2023                    № 5-3/44з «Об утверждении </w:t>
      </w:r>
      <w:r w:rsidR="00465503" w:rsidRPr="00757B46">
        <w:rPr>
          <w:sz w:val="28"/>
          <w:szCs w:val="28"/>
        </w:rPr>
        <w:t>Положени</w:t>
      </w:r>
      <w:r w:rsidR="008162AA" w:rsidRPr="00757B46">
        <w:rPr>
          <w:sz w:val="28"/>
          <w:szCs w:val="28"/>
        </w:rPr>
        <w:t>я</w:t>
      </w:r>
      <w:r w:rsidR="00465503" w:rsidRPr="00757B46">
        <w:rPr>
          <w:sz w:val="28"/>
          <w:szCs w:val="28"/>
        </w:rPr>
        <w:t xml:space="preserve"> о порядке размещения нестационарных торговых объектов на территории городского округа город Стерлитамак Республики Башкортостан</w:t>
      </w:r>
      <w:r w:rsidR="008162AA" w:rsidRPr="00757B46">
        <w:rPr>
          <w:sz w:val="28"/>
          <w:szCs w:val="28"/>
        </w:rPr>
        <w:t>».</w:t>
      </w:r>
      <w:r w:rsidR="00E5162B" w:rsidRPr="00757B46">
        <w:rPr>
          <w:sz w:val="28"/>
          <w:szCs w:val="28"/>
        </w:rPr>
        <w:t xml:space="preserve"> </w:t>
      </w:r>
    </w:p>
    <w:p w14:paraId="1C8BCCAB" w14:textId="7D5DE03B" w:rsidR="00D528C0" w:rsidRPr="00757B46" w:rsidRDefault="00493160" w:rsidP="00DE53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57B46">
        <w:rPr>
          <w:rFonts w:eastAsiaTheme="minorHAnsi"/>
          <w:sz w:val="28"/>
          <w:szCs w:val="28"/>
          <w:lang w:eastAsia="en-US"/>
        </w:rPr>
        <w:t>2</w:t>
      </w:r>
      <w:r w:rsidR="006006CF" w:rsidRPr="00757B46">
        <w:rPr>
          <w:rFonts w:eastAsiaTheme="minorHAnsi"/>
          <w:sz w:val="28"/>
          <w:szCs w:val="28"/>
          <w:lang w:eastAsia="en-US"/>
        </w:rPr>
        <w:t xml:space="preserve">. </w:t>
      </w:r>
      <w:r w:rsidR="00D528C0" w:rsidRPr="00757B46">
        <w:rPr>
          <w:sz w:val="28"/>
          <w:szCs w:val="28"/>
        </w:rPr>
        <w:t>Настоящее решение подлежит опубликованию в газете «Стерлитамакский рабочий» и на официальном сайте администрации городского округа город Стерлитамак Республики Башкортостан (</w:t>
      </w:r>
      <w:hyperlink r:id="rId5" w:history="1">
        <w:r w:rsidR="00D528C0" w:rsidRPr="00757B46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D528C0" w:rsidRPr="00757B46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D528C0" w:rsidRPr="00757B46">
          <w:rPr>
            <w:rStyle w:val="aa"/>
            <w:color w:val="auto"/>
            <w:sz w:val="28"/>
            <w:szCs w:val="28"/>
            <w:u w:val="none"/>
            <w:lang w:val="en-US"/>
          </w:rPr>
          <w:t>sterlitamakadm</w:t>
        </w:r>
        <w:proofErr w:type="spellEnd"/>
        <w:r w:rsidR="00D528C0" w:rsidRPr="00757B46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D528C0" w:rsidRPr="00757B46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528C0" w:rsidRPr="00757B46">
        <w:rPr>
          <w:sz w:val="28"/>
          <w:szCs w:val="28"/>
        </w:rPr>
        <w:t>) и вступает в силу после его официального опубликования.</w:t>
      </w:r>
    </w:p>
    <w:p w14:paraId="7C060F26" w14:textId="77777777" w:rsidR="002A30BD" w:rsidRPr="00757B46" w:rsidRDefault="002A30BD" w:rsidP="009A46FC">
      <w:pPr>
        <w:jc w:val="both"/>
        <w:rPr>
          <w:sz w:val="28"/>
          <w:szCs w:val="28"/>
        </w:rPr>
      </w:pPr>
    </w:p>
    <w:p w14:paraId="0F800E62" w14:textId="77777777" w:rsidR="009A46FC" w:rsidRPr="00757B46" w:rsidRDefault="009A46FC" w:rsidP="009A46FC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757B46">
        <w:rPr>
          <w:rFonts w:ascii="Times New Roman" w:hAnsi="Times New Roman"/>
          <w:b w:val="0"/>
          <w:szCs w:val="28"/>
        </w:rPr>
        <w:t xml:space="preserve">Председатель Совета </w:t>
      </w:r>
    </w:p>
    <w:p w14:paraId="3EB47688" w14:textId="77777777" w:rsidR="009A46FC" w:rsidRPr="00757B46" w:rsidRDefault="009A46FC" w:rsidP="009A46FC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757B46">
        <w:rPr>
          <w:rFonts w:ascii="Times New Roman" w:hAnsi="Times New Roman"/>
          <w:b w:val="0"/>
          <w:szCs w:val="28"/>
        </w:rPr>
        <w:t xml:space="preserve">городского округа </w:t>
      </w:r>
    </w:p>
    <w:p w14:paraId="2C340A56" w14:textId="77777777" w:rsidR="009A46FC" w:rsidRPr="00757B46" w:rsidRDefault="009A46FC" w:rsidP="009A46FC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757B46">
        <w:rPr>
          <w:rFonts w:ascii="Times New Roman" w:hAnsi="Times New Roman"/>
          <w:b w:val="0"/>
          <w:szCs w:val="28"/>
        </w:rPr>
        <w:t xml:space="preserve">город Стерлитамак </w:t>
      </w:r>
    </w:p>
    <w:p w14:paraId="637D514B" w14:textId="19E40209" w:rsidR="009A46FC" w:rsidRPr="00757B46" w:rsidRDefault="009A46FC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57B46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757B46">
        <w:rPr>
          <w:rFonts w:ascii="Times New Roman" w:hAnsi="Times New Roman" w:cs="Times New Roman"/>
          <w:sz w:val="28"/>
          <w:szCs w:val="28"/>
        </w:rPr>
        <w:tab/>
      </w:r>
      <w:r w:rsidRPr="00757B46">
        <w:rPr>
          <w:rFonts w:ascii="Times New Roman" w:hAnsi="Times New Roman" w:cs="Times New Roman"/>
          <w:sz w:val="28"/>
          <w:szCs w:val="28"/>
        </w:rPr>
        <w:tab/>
      </w:r>
      <w:r w:rsidRPr="00757B46">
        <w:rPr>
          <w:rFonts w:ascii="Times New Roman" w:hAnsi="Times New Roman" w:cs="Times New Roman"/>
          <w:sz w:val="28"/>
          <w:szCs w:val="28"/>
        </w:rPr>
        <w:tab/>
      </w:r>
      <w:r w:rsidR="00A159DF" w:rsidRPr="00757B46">
        <w:rPr>
          <w:rFonts w:ascii="Times New Roman" w:hAnsi="Times New Roman" w:cs="Times New Roman"/>
          <w:sz w:val="28"/>
          <w:szCs w:val="28"/>
        </w:rPr>
        <w:tab/>
      </w:r>
      <w:r w:rsidR="00A159DF" w:rsidRPr="00757B46">
        <w:rPr>
          <w:rFonts w:ascii="Times New Roman" w:hAnsi="Times New Roman" w:cs="Times New Roman"/>
          <w:sz w:val="28"/>
          <w:szCs w:val="28"/>
        </w:rPr>
        <w:tab/>
      </w:r>
      <w:r w:rsidR="00A159DF" w:rsidRPr="00757B46">
        <w:rPr>
          <w:rFonts w:ascii="Times New Roman" w:hAnsi="Times New Roman" w:cs="Times New Roman"/>
          <w:sz w:val="28"/>
          <w:szCs w:val="28"/>
        </w:rPr>
        <w:tab/>
      </w:r>
      <w:r w:rsidR="00A159DF" w:rsidRPr="00757B46">
        <w:rPr>
          <w:rFonts w:ascii="Times New Roman" w:hAnsi="Times New Roman" w:cs="Times New Roman"/>
          <w:sz w:val="28"/>
          <w:szCs w:val="28"/>
        </w:rPr>
        <w:tab/>
      </w:r>
      <w:r w:rsidRPr="00757B46">
        <w:rPr>
          <w:rFonts w:ascii="Times New Roman" w:hAnsi="Times New Roman" w:cs="Times New Roman"/>
          <w:sz w:val="28"/>
          <w:szCs w:val="28"/>
        </w:rPr>
        <w:tab/>
      </w:r>
      <w:r w:rsidR="00DA415B" w:rsidRPr="00757B46">
        <w:rPr>
          <w:rFonts w:ascii="Times New Roman" w:hAnsi="Times New Roman" w:cs="Times New Roman"/>
          <w:sz w:val="28"/>
          <w:szCs w:val="28"/>
        </w:rPr>
        <w:t xml:space="preserve">    </w:t>
      </w:r>
      <w:r w:rsidR="00493160" w:rsidRPr="00757B46">
        <w:rPr>
          <w:rFonts w:ascii="Times New Roman" w:hAnsi="Times New Roman" w:cs="Times New Roman"/>
          <w:sz w:val="28"/>
          <w:szCs w:val="28"/>
        </w:rPr>
        <w:t>И.А. Сыров</w:t>
      </w:r>
    </w:p>
    <w:p w14:paraId="5573CBED" w14:textId="6C94B003" w:rsidR="008C65D1" w:rsidRPr="00757B46" w:rsidRDefault="008C65D1" w:rsidP="003B636C">
      <w:pPr>
        <w:ind w:left="6372"/>
        <w:jc w:val="both"/>
        <w:outlineLvl w:val="0"/>
      </w:pPr>
      <w:r w:rsidRPr="00757B46">
        <w:t>УТВЕРЖДЕНЫ</w:t>
      </w:r>
    </w:p>
    <w:p w14:paraId="56633909" w14:textId="4013C5F7" w:rsidR="008C65D1" w:rsidRPr="00757B46" w:rsidRDefault="008C65D1" w:rsidP="003B636C">
      <w:pPr>
        <w:ind w:left="6372"/>
        <w:jc w:val="both"/>
        <w:outlineLvl w:val="0"/>
      </w:pPr>
      <w:r w:rsidRPr="00757B46">
        <w:t>решением Совета</w:t>
      </w:r>
    </w:p>
    <w:p w14:paraId="378FE45D" w14:textId="77777777" w:rsidR="008C65D1" w:rsidRPr="00757B46" w:rsidRDefault="008C65D1" w:rsidP="003B636C">
      <w:pPr>
        <w:ind w:left="6372"/>
        <w:jc w:val="both"/>
        <w:outlineLvl w:val="0"/>
      </w:pPr>
      <w:r w:rsidRPr="00757B46">
        <w:t xml:space="preserve">городского округа </w:t>
      </w:r>
    </w:p>
    <w:p w14:paraId="26389250" w14:textId="77777777" w:rsidR="008C65D1" w:rsidRPr="00757B46" w:rsidRDefault="008C65D1" w:rsidP="003B636C">
      <w:pPr>
        <w:ind w:left="6372"/>
        <w:jc w:val="both"/>
        <w:outlineLvl w:val="0"/>
      </w:pPr>
      <w:r w:rsidRPr="00757B46">
        <w:t>город Стерлитамак</w:t>
      </w:r>
    </w:p>
    <w:p w14:paraId="6351C853" w14:textId="77777777" w:rsidR="008C65D1" w:rsidRPr="00757B46" w:rsidRDefault="008C65D1" w:rsidP="003B636C">
      <w:pPr>
        <w:ind w:left="6372"/>
        <w:jc w:val="both"/>
        <w:outlineLvl w:val="0"/>
      </w:pPr>
      <w:r w:rsidRPr="00757B46">
        <w:t>Республики Башкортостан</w:t>
      </w:r>
    </w:p>
    <w:p w14:paraId="494A011B" w14:textId="0340EA8A" w:rsidR="008C65D1" w:rsidRPr="00757B46" w:rsidRDefault="008C65D1" w:rsidP="00757B46">
      <w:pPr>
        <w:ind w:left="6372"/>
        <w:jc w:val="both"/>
        <w:outlineLvl w:val="0"/>
      </w:pPr>
      <w:r w:rsidRPr="00757B46">
        <w:t xml:space="preserve">от </w:t>
      </w:r>
      <w:r w:rsidR="00757B46">
        <w:t>12.08.2026</w:t>
      </w:r>
      <w:r w:rsidRPr="00757B46">
        <w:t xml:space="preserve"> № </w:t>
      </w:r>
      <w:r w:rsidR="00757B46">
        <w:t>6-2/23з</w:t>
      </w:r>
    </w:p>
    <w:p w14:paraId="61F5EB41" w14:textId="040037EC" w:rsidR="008C65D1" w:rsidRPr="00757B46" w:rsidRDefault="008C65D1" w:rsidP="008C65D1">
      <w:pPr>
        <w:spacing w:line="264" w:lineRule="auto"/>
        <w:jc w:val="center"/>
        <w:rPr>
          <w:sz w:val="28"/>
          <w:szCs w:val="28"/>
        </w:rPr>
      </w:pPr>
      <w:r w:rsidRPr="00757B46">
        <w:rPr>
          <w:sz w:val="28"/>
          <w:szCs w:val="28"/>
        </w:rPr>
        <w:t xml:space="preserve">Изменения, которые вносятся </w:t>
      </w:r>
      <w:r w:rsidR="00F97231" w:rsidRPr="00757B46">
        <w:rPr>
          <w:sz w:val="28"/>
          <w:szCs w:val="28"/>
        </w:rPr>
        <w:t>в решение Совета городского округа город Стерлитамак Республики Башкортостан от 27.12.2023 № 5-3/44з</w:t>
      </w:r>
    </w:p>
    <w:p w14:paraId="176E1162" w14:textId="77777777" w:rsidR="00E43F13" w:rsidRPr="00757B46" w:rsidRDefault="00E43F13" w:rsidP="008C65D1">
      <w:pPr>
        <w:spacing w:line="264" w:lineRule="auto"/>
        <w:jc w:val="center"/>
        <w:rPr>
          <w:sz w:val="28"/>
          <w:szCs w:val="28"/>
        </w:rPr>
      </w:pPr>
    </w:p>
    <w:p w14:paraId="20C105E7" w14:textId="77777777" w:rsidR="008B4FA1" w:rsidRPr="00757B46" w:rsidRDefault="008B4FA1" w:rsidP="008B4FA1">
      <w:pPr>
        <w:jc w:val="both"/>
        <w:rPr>
          <w:bCs/>
          <w:sz w:val="28"/>
          <w:szCs w:val="28"/>
        </w:rPr>
      </w:pPr>
    </w:p>
    <w:p w14:paraId="5BE2FFEC" w14:textId="3891A31B" w:rsidR="008B4FA1" w:rsidRPr="00757B46" w:rsidRDefault="00B46879" w:rsidP="008B4FA1">
      <w:pPr>
        <w:jc w:val="both"/>
        <w:rPr>
          <w:sz w:val="28"/>
          <w:szCs w:val="28"/>
        </w:rPr>
      </w:pPr>
      <w:r w:rsidRPr="00757B46">
        <w:rPr>
          <w:bCs/>
          <w:sz w:val="28"/>
          <w:szCs w:val="28"/>
        </w:rPr>
        <w:t xml:space="preserve">1.1. </w:t>
      </w:r>
      <w:r w:rsidR="008B4FA1" w:rsidRPr="00757B46">
        <w:rPr>
          <w:bCs/>
          <w:sz w:val="28"/>
          <w:szCs w:val="28"/>
        </w:rPr>
        <w:t>Раздел 2 «Основные термины и их определения» изложить в следующей редакции:</w:t>
      </w:r>
    </w:p>
    <w:p w14:paraId="2E80DD92" w14:textId="77777777" w:rsidR="008B4FA1" w:rsidRPr="00757B46" w:rsidRDefault="008B4FA1" w:rsidP="008B4FA1"/>
    <w:p w14:paraId="03FD680A" w14:textId="77777777" w:rsidR="00F06F58" w:rsidRPr="00757B46" w:rsidRDefault="00F06F58" w:rsidP="00F06F5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3B9CB7D" w14:textId="5C798C78" w:rsidR="00F06F58" w:rsidRPr="00757B46" w:rsidRDefault="008B4FA1" w:rsidP="00F06F58">
      <w:pPr>
        <w:pStyle w:val="ConsPlusNormal"/>
        <w:ind w:left="7080"/>
        <w:outlineLvl w:val="0"/>
        <w:rPr>
          <w:rFonts w:ascii="Times New Roman" w:hAnsi="Times New Roman" w:cs="Times New Roman"/>
          <w:sz w:val="24"/>
          <w:szCs w:val="24"/>
        </w:rPr>
      </w:pPr>
      <w:r w:rsidRPr="00757B46">
        <w:rPr>
          <w:rFonts w:ascii="Times New Roman" w:hAnsi="Times New Roman" w:cs="Times New Roman"/>
          <w:sz w:val="24"/>
          <w:szCs w:val="24"/>
        </w:rPr>
        <w:t>«</w:t>
      </w:r>
      <w:r w:rsidR="00F06F58" w:rsidRPr="00757B4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B636C" w:rsidRPr="00757B46">
        <w:rPr>
          <w:rFonts w:ascii="Times New Roman" w:hAnsi="Times New Roman" w:cs="Times New Roman"/>
          <w:sz w:val="24"/>
          <w:szCs w:val="24"/>
        </w:rPr>
        <w:t>№</w:t>
      </w:r>
      <w:r w:rsidR="00F06F58" w:rsidRPr="00757B46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9C03D52" w14:textId="77777777" w:rsidR="00F06F58" w:rsidRPr="00757B46" w:rsidRDefault="00F06F58" w:rsidP="00F06F58">
      <w:pPr>
        <w:pStyle w:val="ConsPlusNormal"/>
        <w:ind w:left="7080"/>
        <w:rPr>
          <w:rFonts w:ascii="Times New Roman" w:hAnsi="Times New Roman" w:cs="Times New Roman"/>
          <w:sz w:val="24"/>
          <w:szCs w:val="24"/>
        </w:rPr>
      </w:pPr>
      <w:r w:rsidRPr="00757B46">
        <w:rPr>
          <w:rFonts w:ascii="Times New Roman" w:hAnsi="Times New Roman" w:cs="Times New Roman"/>
          <w:sz w:val="24"/>
          <w:szCs w:val="24"/>
        </w:rPr>
        <w:t>к решению Совета городского</w:t>
      </w:r>
    </w:p>
    <w:p w14:paraId="3EFD547F" w14:textId="77777777" w:rsidR="00F06F58" w:rsidRPr="00757B46" w:rsidRDefault="00F06F58" w:rsidP="00F06F58">
      <w:pPr>
        <w:pStyle w:val="ConsPlusNormal"/>
        <w:ind w:left="7080"/>
        <w:rPr>
          <w:rFonts w:ascii="Times New Roman" w:hAnsi="Times New Roman" w:cs="Times New Roman"/>
          <w:sz w:val="24"/>
          <w:szCs w:val="24"/>
        </w:rPr>
      </w:pPr>
      <w:r w:rsidRPr="00757B46">
        <w:rPr>
          <w:rFonts w:ascii="Times New Roman" w:hAnsi="Times New Roman" w:cs="Times New Roman"/>
          <w:sz w:val="24"/>
          <w:szCs w:val="24"/>
        </w:rPr>
        <w:t>округа город Стерлитамак</w:t>
      </w:r>
    </w:p>
    <w:p w14:paraId="179F6095" w14:textId="77777777" w:rsidR="00F06F58" w:rsidRPr="00757B46" w:rsidRDefault="00F06F58" w:rsidP="00F06F58">
      <w:pPr>
        <w:pStyle w:val="ConsPlusNormal"/>
        <w:ind w:left="7080"/>
        <w:rPr>
          <w:rFonts w:ascii="Times New Roman" w:hAnsi="Times New Roman" w:cs="Times New Roman"/>
          <w:sz w:val="24"/>
          <w:szCs w:val="24"/>
        </w:rPr>
      </w:pPr>
      <w:r w:rsidRPr="00757B46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584902CD" w14:textId="45432884" w:rsidR="00F06F58" w:rsidRPr="00757B46" w:rsidRDefault="00F06F58" w:rsidP="00F06F58">
      <w:pPr>
        <w:pStyle w:val="ConsPlusNormal"/>
        <w:ind w:left="7080"/>
        <w:rPr>
          <w:rFonts w:ascii="Times New Roman" w:hAnsi="Times New Roman" w:cs="Times New Roman"/>
          <w:sz w:val="24"/>
          <w:szCs w:val="24"/>
        </w:rPr>
      </w:pPr>
      <w:r w:rsidRPr="00757B46">
        <w:rPr>
          <w:rFonts w:ascii="Times New Roman" w:hAnsi="Times New Roman" w:cs="Times New Roman"/>
          <w:sz w:val="24"/>
          <w:szCs w:val="24"/>
        </w:rPr>
        <w:t xml:space="preserve">от </w:t>
      </w:r>
      <w:r w:rsidR="008C52DA" w:rsidRPr="00757B46">
        <w:rPr>
          <w:rFonts w:ascii="Times New Roman" w:hAnsi="Times New Roman" w:cs="Times New Roman"/>
          <w:sz w:val="24"/>
          <w:szCs w:val="24"/>
        </w:rPr>
        <w:t>27.12.2023</w:t>
      </w:r>
      <w:r w:rsidRPr="00757B46">
        <w:rPr>
          <w:rFonts w:ascii="Times New Roman" w:hAnsi="Times New Roman" w:cs="Times New Roman"/>
          <w:sz w:val="24"/>
          <w:szCs w:val="24"/>
        </w:rPr>
        <w:t xml:space="preserve"> </w:t>
      </w:r>
      <w:r w:rsidR="008C52DA" w:rsidRPr="00757B46">
        <w:rPr>
          <w:rFonts w:ascii="Times New Roman" w:hAnsi="Times New Roman" w:cs="Times New Roman"/>
          <w:sz w:val="24"/>
          <w:szCs w:val="24"/>
        </w:rPr>
        <w:t>№</w:t>
      </w:r>
      <w:r w:rsidRPr="00757B46">
        <w:rPr>
          <w:rFonts w:ascii="Times New Roman" w:hAnsi="Times New Roman" w:cs="Times New Roman"/>
          <w:sz w:val="24"/>
          <w:szCs w:val="24"/>
        </w:rPr>
        <w:t xml:space="preserve"> 5-3/44з</w:t>
      </w:r>
    </w:p>
    <w:p w14:paraId="154C1F29" w14:textId="77777777" w:rsidR="00AC7C1F" w:rsidRPr="00757B46" w:rsidRDefault="00AC7C1F" w:rsidP="00F06F58">
      <w:pPr>
        <w:pStyle w:val="ConsPlusNormal"/>
        <w:ind w:left="7080"/>
        <w:rPr>
          <w:rFonts w:ascii="Times New Roman" w:hAnsi="Times New Roman" w:cs="Times New Roman"/>
          <w:sz w:val="24"/>
          <w:szCs w:val="24"/>
        </w:rPr>
      </w:pPr>
    </w:p>
    <w:p w14:paraId="2454281C" w14:textId="77777777" w:rsidR="00AC7C1F" w:rsidRPr="00757B46" w:rsidRDefault="00AC7C1F" w:rsidP="00AC7C1F">
      <w:pPr>
        <w:pStyle w:val="ConsPlusNormal"/>
        <w:ind w:left="7080"/>
        <w:jc w:val="center"/>
        <w:rPr>
          <w:rFonts w:ascii="Times New Roman" w:hAnsi="Times New Roman" w:cs="Times New Roman"/>
          <w:sz w:val="28"/>
          <w:szCs w:val="28"/>
        </w:rPr>
      </w:pPr>
    </w:p>
    <w:p w14:paraId="02C7C23A" w14:textId="7C54A88A" w:rsidR="00AC7C1F" w:rsidRPr="00757B46" w:rsidRDefault="00AC7C1F" w:rsidP="00AC7C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7B46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14:paraId="4472CAC4" w14:textId="48E6DA10" w:rsidR="00AC7C1F" w:rsidRPr="00757B46" w:rsidRDefault="00BE0B49" w:rsidP="00AC7C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7B46">
        <w:rPr>
          <w:rFonts w:ascii="Times New Roman" w:hAnsi="Times New Roman" w:cs="Times New Roman"/>
          <w:b w:val="0"/>
          <w:sz w:val="28"/>
          <w:szCs w:val="28"/>
        </w:rPr>
        <w:t>о</w:t>
      </w:r>
      <w:r w:rsidR="00AC7C1F" w:rsidRPr="00757B46">
        <w:rPr>
          <w:rFonts w:ascii="Times New Roman" w:hAnsi="Times New Roman" w:cs="Times New Roman"/>
          <w:b w:val="0"/>
          <w:sz w:val="28"/>
          <w:szCs w:val="28"/>
        </w:rPr>
        <w:t xml:space="preserve"> порядке размещения нестационарных торговых объектов</w:t>
      </w:r>
    </w:p>
    <w:p w14:paraId="02D994AE" w14:textId="2FA4FC6D" w:rsidR="00AC7C1F" w:rsidRPr="00757B46" w:rsidRDefault="00BE103A" w:rsidP="00AC7C1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7B46">
        <w:rPr>
          <w:rFonts w:ascii="Times New Roman" w:hAnsi="Times New Roman" w:cs="Times New Roman"/>
          <w:b w:val="0"/>
          <w:sz w:val="28"/>
          <w:szCs w:val="28"/>
        </w:rPr>
        <w:t>н</w:t>
      </w:r>
      <w:r w:rsidR="00AC7C1F" w:rsidRPr="00757B46">
        <w:rPr>
          <w:rFonts w:ascii="Times New Roman" w:hAnsi="Times New Roman" w:cs="Times New Roman"/>
          <w:b w:val="0"/>
          <w:sz w:val="28"/>
          <w:szCs w:val="28"/>
        </w:rPr>
        <w:t>а территории городского округа город Стерлитамак</w:t>
      </w:r>
    </w:p>
    <w:p w14:paraId="400367CB" w14:textId="17068DF4" w:rsidR="00F06F58" w:rsidRPr="00757B46" w:rsidRDefault="00AC7C1F" w:rsidP="00AC7C1F">
      <w:pPr>
        <w:spacing w:line="264" w:lineRule="auto"/>
        <w:jc w:val="center"/>
        <w:rPr>
          <w:sz w:val="28"/>
          <w:szCs w:val="28"/>
        </w:rPr>
      </w:pPr>
      <w:r w:rsidRPr="00757B46">
        <w:rPr>
          <w:sz w:val="28"/>
          <w:szCs w:val="28"/>
        </w:rPr>
        <w:t>Республики Башкортостан</w:t>
      </w:r>
    </w:p>
    <w:p w14:paraId="046CB71C" w14:textId="77777777" w:rsidR="00AC7C1F" w:rsidRPr="00757B46" w:rsidRDefault="00AC7C1F" w:rsidP="00AC7C1F">
      <w:pPr>
        <w:spacing w:line="264" w:lineRule="auto"/>
        <w:jc w:val="center"/>
        <w:rPr>
          <w:sz w:val="28"/>
          <w:szCs w:val="28"/>
        </w:rPr>
      </w:pPr>
    </w:p>
    <w:p w14:paraId="41BAF2A6" w14:textId="03AAA549" w:rsidR="003916AD" w:rsidRPr="00757B46" w:rsidRDefault="00797CF9" w:rsidP="002E016B">
      <w:pPr>
        <w:jc w:val="both"/>
        <w:rPr>
          <w:sz w:val="28"/>
          <w:szCs w:val="28"/>
        </w:rPr>
      </w:pPr>
      <w:r w:rsidRPr="00757B46">
        <w:rPr>
          <w:bCs/>
          <w:sz w:val="28"/>
          <w:szCs w:val="28"/>
        </w:rPr>
        <w:tab/>
      </w:r>
      <w:r w:rsidR="003916AD" w:rsidRPr="00757B46">
        <w:rPr>
          <w:sz w:val="28"/>
          <w:szCs w:val="28"/>
        </w:rPr>
        <w:t>В настоящем Положении применяются следующие основные понятия:</w:t>
      </w:r>
    </w:p>
    <w:p w14:paraId="3BFB9FCC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схема 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предпринимательства;</w:t>
      </w:r>
    </w:p>
    <w:p w14:paraId="3F2E389D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14:paraId="6B3EC144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специализация нестационарного торгового объекта - торговая деятельность, при которой 80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продукции;</w:t>
      </w:r>
    </w:p>
    <w:p w14:paraId="61892C90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самозанятое лицо - физическое лицо, не являющееся индивидуальным предпринимателем и применяющее специальный налоговый режим «Налог на профессиональный доход» в течение срока проведения эксперимента (до 31 декабря 2028 года), установленного Федеральным законом от 27 ноября 2018 года № 422-ФЗ «О проведении эксперимента по установлению специального налогового режима «Налог на профессиональный доход»;</w:t>
      </w:r>
    </w:p>
    <w:p w14:paraId="667F6880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 xml:space="preserve">сельскохозяйственный товаропроизводитель - организация, индивидуальный предприниматель, осуществляющие производство сельскохозяйственной продукции (в том числе органической продукции, сельскохозяйственной продукции и продовольствия с улучшенными характеристиками),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</w:t>
      </w:r>
      <w:r w:rsidRPr="00757B46">
        <w:rPr>
          <w:sz w:val="28"/>
          <w:szCs w:val="28"/>
        </w:rPr>
        <w:lastRenderedPageBreak/>
        <w:t>товаропроизводителей от реализации товаров (работ, услуг) доля дохода от реализации этой продукции составляет не менее чем 70 процентов за календарный год; граждане, ведущие личное подсобное хозяйство; сельскохозяйственные потребительские кооперативы (перерабатывающие, сбытовые (торговые), обслуживающие (в том числе кредитные), снабженческие, заготовительные); крестьянские (фермерские) хозяйства (далее - сельскохозяйственный товаропроизводитель);</w:t>
      </w:r>
    </w:p>
    <w:p w14:paraId="40D8EEAF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развозная торговля - розничная торговля, осуществляемая с использованием мобильных торговых объектов.</w:t>
      </w:r>
    </w:p>
    <w:p w14:paraId="5D4996E6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К нестационарным торговым объектам, включаемым в схему, относятся:</w:t>
      </w:r>
    </w:p>
    <w:p w14:paraId="6B2EE1E6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павильон - оборудованное строение, имеющее торговый зал и помещения для хранения товарного запаса, рассчитанное на 1 или несколько рабочих мест;</w:t>
      </w:r>
    </w:p>
    <w:p w14:paraId="009D276D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киоск - оснащенное торговым оборудованием строение, не имеющее торгового зала и помещений для хранения товаров, рассчитанное на 1 рабочее место продавца, на площади которого хранится товарный запас;</w:t>
      </w:r>
    </w:p>
    <w:p w14:paraId="27FE1F3F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торговая галерея - выполненный в едином архитектурном решении нестационарный торговый объект, состоящий из нескольких, но не более 5 (в одном ряду), специализированных павильонов или киосков, симметрично расположенных друг напротив друга, при условии соблюдения беспрепятственного прохода для покупателей, объединенных под единой светопрозрачной кровлей;</w:t>
      </w:r>
    </w:p>
    <w:p w14:paraId="5B017287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пункт быстрого питания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14:paraId="619384B0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торгово-остановочный комплекс - нестационарный торговый объект, размещенный на остановочных пунктах общественного пассажирского транспорта, состоящий из 1 или 2 павильонов или киосков, конструктивно объединенных и выполненных в едином архитектурно-художественном решении с остановочным навесом. При этом остановочный навес может представлять собой как открытую, так и закрытую конструкцию;</w:t>
      </w:r>
    </w:p>
    <w:p w14:paraId="73563BC9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 xml:space="preserve">мобильный торговый объект - торговый объект, представляющий собой транспортное средство, включая механические транспортные средства и транспортные средства, предназначенные для движения в составе с механическими транспортными средствами (в том числе автомобили, автолавки, автомагазины, автоприцепы, автоцистерны, </w:t>
      </w:r>
      <w:proofErr w:type="spellStart"/>
      <w:r w:rsidRPr="00757B46">
        <w:rPr>
          <w:sz w:val="28"/>
          <w:szCs w:val="28"/>
        </w:rPr>
        <w:t>мототранспортные</w:t>
      </w:r>
      <w:proofErr w:type="spellEnd"/>
      <w:r w:rsidRPr="00757B46">
        <w:rPr>
          <w:sz w:val="28"/>
          <w:szCs w:val="28"/>
        </w:rPr>
        <w:t xml:space="preserve"> средства), а также велосипеды, специально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товаров, используемое для осуществления развозной торговли;</w:t>
      </w:r>
    </w:p>
    <w:p w14:paraId="4E4084C8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мобильный пункт быстрого питания - передвижное сооружение (</w:t>
      </w:r>
      <w:proofErr w:type="spellStart"/>
      <w:r w:rsidRPr="00757B46">
        <w:rPr>
          <w:sz w:val="28"/>
          <w:szCs w:val="28"/>
        </w:rPr>
        <w:t>автокафе</w:t>
      </w:r>
      <w:proofErr w:type="spellEnd"/>
      <w:r w:rsidRPr="00757B46">
        <w:rPr>
          <w:sz w:val="28"/>
          <w:szCs w:val="28"/>
        </w:rPr>
        <w:t>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14:paraId="1C32C2C0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выносное холодильное оборудование - холодильник для хранения и реализации прохладительных напитков и мороженого;</w:t>
      </w:r>
    </w:p>
    <w:p w14:paraId="62660E46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lastRenderedPageBreak/>
        <w:t>торговый автомат (вендинговый автомат) - временное техническое устройство, сооружение или конструкция, осуществляющее продажу штучного товара, оплата и выдача которого осуществляются с помощью технических приспособлений, не требующих непосредственного участия продавца;</w:t>
      </w:r>
    </w:p>
    <w:p w14:paraId="003E7B0F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культур;</w:t>
      </w:r>
    </w:p>
    <w:p w14:paraId="7803A9F0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специализированный нестационарный торговый объект для организации реализации сельскохозяйственной продукции и продуктов питания (далее - специализированный нестационарный торговый объект) - выполненный в едином архитектурном решении нестационарный торговый объект, состоящий из соединенных между собой нестационарных торговых объектов, находящихся под общим управлением, общей площадью не более 150 кв. м, в которых не менее 80 процентов торговых мест от их общего количества предназначено для осуществления продажи товаров сельскохозяйственными товаропроизводителями (включая личные подсобные хозяйства), организациями и индивидуальными предпринимателями, осуществляющими деятельность на территории Республики Башкортостан;</w:t>
      </w:r>
    </w:p>
    <w:p w14:paraId="3F9B64EF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елочный базар - нестационарный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14:paraId="477BF991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объект реализации сельскохозяйственных и декоративных кустов и растений - нестационарный торговый объект, представляющий собой киоск или павильон со специально оборудованной временной конструкцией в виде обособленной огороженной открытой площадки (экспозиционной и (или) декоративной), предназначенный для реализации сельскохозяйственных и декоративных деревьев, кустов, растений и сопутствующих товаров;</w:t>
      </w:r>
    </w:p>
    <w:p w14:paraId="7A221A38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нестационарный торговый объект сезонного размещения - нестационарный торговый объект, размещаемый на определенный сезон, период (периоды) в году;</w:t>
      </w:r>
    </w:p>
    <w:p w14:paraId="0954E1CA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нестационарный объект реализации питьевой воды в розлив - объект реализации питьевой воды в розлив,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14:paraId="1866B736" w14:textId="77777777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объект реализации питьевой воды в розлив - нестационарный торговый объект (специализированное оборудование) по реализации питьевой воды в розлив в тару потребителей с использованием автоматизированных систем расчетов и метода самообслуживания или с участием продавца, проточный кулер (</w:t>
      </w:r>
      <w:proofErr w:type="spellStart"/>
      <w:r w:rsidRPr="00757B46">
        <w:rPr>
          <w:sz w:val="28"/>
          <w:szCs w:val="28"/>
        </w:rPr>
        <w:t>пурифайер</w:t>
      </w:r>
      <w:proofErr w:type="spellEnd"/>
      <w:r w:rsidRPr="00757B46">
        <w:rPr>
          <w:sz w:val="28"/>
          <w:szCs w:val="28"/>
        </w:rPr>
        <w:t>) с системой водоподготовки, емкость, устанавливаемые самостоятельно или на стенах жилых и общественных зданий, система водоподготовки, подключаемая к централизованным источникам водоснабжения, с последующим обеспечением точкой розлива;</w:t>
      </w:r>
    </w:p>
    <w:p w14:paraId="378F4844" w14:textId="1EDF2FAD" w:rsidR="003916AD" w:rsidRPr="00757B46" w:rsidRDefault="003916AD" w:rsidP="003916AD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lastRenderedPageBreak/>
        <w:t>модульная электро-топливная автозаправочная станция - автозаправочная станция, технологическая система которой предусматривает зарядные станции для зарядки электромобилей, заправку транспортных средств жидким топливом и характеризуется надземным расположением резервуаров, выполненная как единое заводское изделие, не связанное прочно с земельным участком, для размещения которого не требуется разрешение на строительство.</w:t>
      </w:r>
    </w:p>
    <w:p w14:paraId="2E7D7ADD" w14:textId="77777777" w:rsidR="00B77461" w:rsidRPr="00757B46" w:rsidRDefault="00B77461" w:rsidP="003916AD">
      <w:pPr>
        <w:ind w:right="-1" w:firstLine="708"/>
        <w:jc w:val="both"/>
        <w:rPr>
          <w:sz w:val="28"/>
          <w:szCs w:val="28"/>
        </w:rPr>
      </w:pPr>
    </w:p>
    <w:p w14:paraId="0564F1A4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1.2. В абзаце втором пункта 4.1. слова «8 раз» заменить на слова «12 раз».</w:t>
      </w:r>
    </w:p>
    <w:p w14:paraId="643AEAE2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</w:p>
    <w:p w14:paraId="0C96CB4A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1.3. Пункт 4.4. изложить в следующей редакции:</w:t>
      </w:r>
    </w:p>
    <w:p w14:paraId="10019DE4" w14:textId="09CAB455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«4.4</w:t>
      </w:r>
      <w:r w:rsidR="00E43F13" w:rsidRPr="00757B46">
        <w:rPr>
          <w:sz w:val="28"/>
          <w:szCs w:val="28"/>
        </w:rPr>
        <w:t>.</w:t>
      </w:r>
      <w:r w:rsidRPr="00757B46">
        <w:rPr>
          <w:sz w:val="28"/>
          <w:szCs w:val="28"/>
        </w:rPr>
        <w:t xml:space="preserve"> Договор на размещение нестационарного торгового объекта заключается в соответствии со схемой размещения нестационарного торгового объекта без проведения торгов в следующих случаях:</w:t>
      </w:r>
    </w:p>
    <w:p w14:paraId="2912FCA9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1) размещение на срок не более 7 лет нестационарного торгового объекта, расположенного в соответствии со схемой на основании ранее заключенного договора на размещение нестационарного торгового объекта (договором аренды земельного участка, предоставленного для размещения нестационарного торгового объекта), если хозяйствующий субъект продолжает осуществлять предпринимательскую деятельность в данном нестационарном торговом объекте на дату подачи заявления о заключении договора на размещение нестационарного торгового объекта (далее - заявление), за исключением нестационарного торгового объекта для осуществления сезонной торговли, при одновременном соблюдении следующих условий:</w:t>
      </w:r>
    </w:p>
    <w:p w14:paraId="5873A826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а) отсутствие у хозяйствующего субъекта задолженности по арендной плате по ранее заключенному договору аренды земельного участка, предоставленного для размещения нестационарного торгового объекта, на дату подачи заявления, а также внесение арендной платы в полном объеме за период после истечения действия договора аренды земельного участка, предоставленного для размещения нестационарного торгового объекта, до даты подачи заявления (отсутствие у хозяйствующего субъекта задолженности по плате по ранее заключенному договору на размещение нестационарного торгового объекта на дату подачи заявления, а также внесение платы в полном объеме за период после истечения действия договора на размещение нестационарного торгового объекта до даты подачи заявления и отсутствие существенных нарушений условий договора на размещение нестационарного торгового объекта);</w:t>
      </w:r>
    </w:p>
    <w:p w14:paraId="6806A1F4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б) хозяйствующий субъект берет на себя обязательство разместить нестационарный торговый объект, внешний вид которого соответствует требованиям, содержащимся в правилах благоустройства территории муниципального образования, иных нормативных правовых актах, регулирующих внешний вид нестационарного торгового объекта, или привести внешний вид размещенного нестационарного торгового объекта в соответствие с указанными требованиями в срок и на условиях, которые установлены договором на размещение нестационарного торгового объекта;</w:t>
      </w:r>
    </w:p>
    <w:p w14:paraId="617FF9E9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 xml:space="preserve">2) размещение нестационарного торгового объекта юридическим лицом, являющимся сельскохозяйственным потребительским кооперативом в соответствии </w:t>
      </w:r>
      <w:r w:rsidRPr="00757B46">
        <w:rPr>
          <w:sz w:val="28"/>
          <w:szCs w:val="28"/>
        </w:rPr>
        <w:lastRenderedPageBreak/>
        <w:t>с пунктом 2 части 2 статьи 3 Федерального закона «О развитии сельского хозяйства», или организациями потребительской кооперации в соответствии с Законом Российской Федерации «О потребительской кооперации (потребительских обществах, их союзах) в Российской Федерации»;</w:t>
      </w:r>
    </w:p>
    <w:p w14:paraId="05A34B8C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3) размещение мобильного торгового объекта на территории городского округа город Стерлитамак Республики Башкортостан на срок от 7 до 60 месяцев в зависимости от сезонности товаров и специализации мобильного торгового объекта;</w:t>
      </w:r>
    </w:p>
    <w:p w14:paraId="6495DC8D" w14:textId="77777777" w:rsidR="00B77461" w:rsidRPr="00757B46" w:rsidRDefault="00B77461" w:rsidP="00B77461">
      <w:pPr>
        <w:ind w:right="-1" w:firstLine="708"/>
        <w:jc w:val="both"/>
        <w:rPr>
          <w:sz w:val="28"/>
          <w:szCs w:val="28"/>
        </w:rPr>
      </w:pPr>
      <w:r w:rsidRPr="00757B46">
        <w:rPr>
          <w:sz w:val="28"/>
          <w:szCs w:val="28"/>
        </w:rPr>
        <w:t>4) размещение нестационарного торгового объекта физическим лицом, индивидуальным предпринимателем, относящимся к ветеранам или инвалидам боевых действий, принимавшим участие в специальной военной операции на территориях Украины, Донецкой Народной Республики, Луганской Народной Республики с 24 февраля 2022 года, на территориях Запорожской области и Херсонской области с 30 сентября 2022 года (далее - ветеран или инвалид боевых действий в зоне СВО), либо юридическим лицом, единственным учредителем и руководителем которого является ветеран или инвалид боевых действий в зоне СВО. Место для размещения нестационарного торгового объекта должно быть включено в схему размещения нестационарного торгового объекта и быть свободным от любых договорных обязательств и прав третьих лиц на дату подачи заявления.»</w:t>
      </w:r>
    </w:p>
    <w:p w14:paraId="0A795A95" w14:textId="77777777" w:rsidR="008C65D1" w:rsidRPr="00757B46" w:rsidRDefault="008C65D1" w:rsidP="008C65D1">
      <w:pPr>
        <w:rPr>
          <w:sz w:val="28"/>
          <w:szCs w:val="28"/>
        </w:rPr>
      </w:pPr>
    </w:p>
    <w:p w14:paraId="14F2EFD7" w14:textId="77777777" w:rsidR="008C65D1" w:rsidRPr="00757B46" w:rsidRDefault="008C65D1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A49218" w14:textId="77777777" w:rsidR="00D2641C" w:rsidRPr="00757B46" w:rsidRDefault="00D2641C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985997C" w14:textId="77777777" w:rsidR="00D2641C" w:rsidRPr="00757B46" w:rsidRDefault="00D2641C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55DD9B4" w14:textId="77777777" w:rsidR="00D2641C" w:rsidRPr="00757B46" w:rsidRDefault="00D2641C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C7595F2" w14:textId="77777777" w:rsidR="00D2641C" w:rsidRPr="00757B46" w:rsidRDefault="00D2641C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60650A8" w14:textId="77777777" w:rsidR="00D2641C" w:rsidRPr="00757B46" w:rsidRDefault="00D2641C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B514506" w14:textId="77777777" w:rsidR="00D2641C" w:rsidRPr="00757B46" w:rsidRDefault="00D2641C" w:rsidP="009A46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D2641C" w:rsidRPr="00757B46" w:rsidSect="00757B46">
      <w:pgSz w:w="11906" w:h="16838"/>
      <w:pgMar w:top="1134" w:right="567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C2170"/>
    <w:multiLevelType w:val="hybridMultilevel"/>
    <w:tmpl w:val="D9A089EE"/>
    <w:lvl w:ilvl="0" w:tplc="7666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2A71479"/>
    <w:multiLevelType w:val="hybridMultilevel"/>
    <w:tmpl w:val="C8249948"/>
    <w:lvl w:ilvl="0" w:tplc="7E7280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C1373B"/>
    <w:multiLevelType w:val="multilevel"/>
    <w:tmpl w:val="EBC0CC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4B3"/>
    <w:rsid w:val="0001569F"/>
    <w:rsid w:val="000226CC"/>
    <w:rsid w:val="0002296C"/>
    <w:rsid w:val="00024F77"/>
    <w:rsid w:val="00070066"/>
    <w:rsid w:val="00072BAC"/>
    <w:rsid w:val="000902C4"/>
    <w:rsid w:val="000B3C99"/>
    <w:rsid w:val="000C0568"/>
    <w:rsid w:val="000C1592"/>
    <w:rsid w:val="000C55EB"/>
    <w:rsid w:val="000D3D32"/>
    <w:rsid w:val="000E166C"/>
    <w:rsid w:val="000E6056"/>
    <w:rsid w:val="000E65D5"/>
    <w:rsid w:val="000F096F"/>
    <w:rsid w:val="000F77A4"/>
    <w:rsid w:val="001004CA"/>
    <w:rsid w:val="0010058C"/>
    <w:rsid w:val="001038A9"/>
    <w:rsid w:val="00106F08"/>
    <w:rsid w:val="00131A9E"/>
    <w:rsid w:val="001352C5"/>
    <w:rsid w:val="00143E4E"/>
    <w:rsid w:val="001444E2"/>
    <w:rsid w:val="00145366"/>
    <w:rsid w:val="001474CA"/>
    <w:rsid w:val="001504CF"/>
    <w:rsid w:val="00150707"/>
    <w:rsid w:val="001538D5"/>
    <w:rsid w:val="00164411"/>
    <w:rsid w:val="00164E6F"/>
    <w:rsid w:val="00170DD8"/>
    <w:rsid w:val="00183759"/>
    <w:rsid w:val="00194EB7"/>
    <w:rsid w:val="001963D7"/>
    <w:rsid w:val="001B0185"/>
    <w:rsid w:val="001B1FF3"/>
    <w:rsid w:val="001B2CD8"/>
    <w:rsid w:val="001B4636"/>
    <w:rsid w:val="001C17C7"/>
    <w:rsid w:val="001E17D4"/>
    <w:rsid w:val="001E6228"/>
    <w:rsid w:val="001E6C6F"/>
    <w:rsid w:val="001F51F8"/>
    <w:rsid w:val="001F5B8B"/>
    <w:rsid w:val="0020006B"/>
    <w:rsid w:val="00202959"/>
    <w:rsid w:val="00220809"/>
    <w:rsid w:val="00231CBC"/>
    <w:rsid w:val="0023678E"/>
    <w:rsid w:val="002426B8"/>
    <w:rsid w:val="00242C2B"/>
    <w:rsid w:val="002435D0"/>
    <w:rsid w:val="00256578"/>
    <w:rsid w:val="002635B7"/>
    <w:rsid w:val="00275676"/>
    <w:rsid w:val="00291868"/>
    <w:rsid w:val="00297540"/>
    <w:rsid w:val="002A0507"/>
    <w:rsid w:val="002A0F3A"/>
    <w:rsid w:val="002A30BD"/>
    <w:rsid w:val="002B24C3"/>
    <w:rsid w:val="002D23DE"/>
    <w:rsid w:val="002E016B"/>
    <w:rsid w:val="002E46AD"/>
    <w:rsid w:val="002E53DC"/>
    <w:rsid w:val="002F0FB8"/>
    <w:rsid w:val="003024CA"/>
    <w:rsid w:val="00320D27"/>
    <w:rsid w:val="0033251D"/>
    <w:rsid w:val="0036008C"/>
    <w:rsid w:val="00372E29"/>
    <w:rsid w:val="00373109"/>
    <w:rsid w:val="00375652"/>
    <w:rsid w:val="00386E93"/>
    <w:rsid w:val="00391472"/>
    <w:rsid w:val="003916AD"/>
    <w:rsid w:val="00394F91"/>
    <w:rsid w:val="003A0A4B"/>
    <w:rsid w:val="003A63E3"/>
    <w:rsid w:val="003B1272"/>
    <w:rsid w:val="003B4972"/>
    <w:rsid w:val="003B636C"/>
    <w:rsid w:val="003C0057"/>
    <w:rsid w:val="003C4402"/>
    <w:rsid w:val="003C650F"/>
    <w:rsid w:val="003C7A0A"/>
    <w:rsid w:val="003C7D17"/>
    <w:rsid w:val="003D759E"/>
    <w:rsid w:val="003F4327"/>
    <w:rsid w:val="004012D1"/>
    <w:rsid w:val="00402DEB"/>
    <w:rsid w:val="00406A51"/>
    <w:rsid w:val="00410F54"/>
    <w:rsid w:val="00412A16"/>
    <w:rsid w:val="0041313B"/>
    <w:rsid w:val="004148D6"/>
    <w:rsid w:val="004149C2"/>
    <w:rsid w:val="00441240"/>
    <w:rsid w:val="00443EAF"/>
    <w:rsid w:val="00453949"/>
    <w:rsid w:val="0046448A"/>
    <w:rsid w:val="00465503"/>
    <w:rsid w:val="004675CE"/>
    <w:rsid w:val="00471167"/>
    <w:rsid w:val="00485201"/>
    <w:rsid w:val="0048536A"/>
    <w:rsid w:val="00491A71"/>
    <w:rsid w:val="00493160"/>
    <w:rsid w:val="004938ED"/>
    <w:rsid w:val="004A0700"/>
    <w:rsid w:val="004A0C27"/>
    <w:rsid w:val="004D446F"/>
    <w:rsid w:val="004D6768"/>
    <w:rsid w:val="004E2791"/>
    <w:rsid w:val="004F1213"/>
    <w:rsid w:val="0054596B"/>
    <w:rsid w:val="00547F21"/>
    <w:rsid w:val="005521B1"/>
    <w:rsid w:val="00554D09"/>
    <w:rsid w:val="005646E9"/>
    <w:rsid w:val="005854A1"/>
    <w:rsid w:val="00586E2F"/>
    <w:rsid w:val="00593FC7"/>
    <w:rsid w:val="005D6D21"/>
    <w:rsid w:val="005E4E99"/>
    <w:rsid w:val="006006CF"/>
    <w:rsid w:val="00613A06"/>
    <w:rsid w:val="00614919"/>
    <w:rsid w:val="00626973"/>
    <w:rsid w:val="00627D40"/>
    <w:rsid w:val="00627D85"/>
    <w:rsid w:val="00642AF0"/>
    <w:rsid w:val="00645A0A"/>
    <w:rsid w:val="0066362B"/>
    <w:rsid w:val="006640ED"/>
    <w:rsid w:val="00671386"/>
    <w:rsid w:val="006850A1"/>
    <w:rsid w:val="00685F2C"/>
    <w:rsid w:val="00694A50"/>
    <w:rsid w:val="00696ACF"/>
    <w:rsid w:val="006A58B5"/>
    <w:rsid w:val="006C0609"/>
    <w:rsid w:val="006C3D41"/>
    <w:rsid w:val="006D12E2"/>
    <w:rsid w:val="006E5973"/>
    <w:rsid w:val="006F19A3"/>
    <w:rsid w:val="006F3EAB"/>
    <w:rsid w:val="00710CDC"/>
    <w:rsid w:val="00711F51"/>
    <w:rsid w:val="00715A11"/>
    <w:rsid w:val="00717E1B"/>
    <w:rsid w:val="00723002"/>
    <w:rsid w:val="00725848"/>
    <w:rsid w:val="00727B65"/>
    <w:rsid w:val="00734F46"/>
    <w:rsid w:val="00745F5E"/>
    <w:rsid w:val="0075693E"/>
    <w:rsid w:val="00757B46"/>
    <w:rsid w:val="00797CF9"/>
    <w:rsid w:val="007A0DA6"/>
    <w:rsid w:val="007B0061"/>
    <w:rsid w:val="007D1CA0"/>
    <w:rsid w:val="007D23B1"/>
    <w:rsid w:val="007E0ECB"/>
    <w:rsid w:val="007F5481"/>
    <w:rsid w:val="007F66C6"/>
    <w:rsid w:val="008162AA"/>
    <w:rsid w:val="00823270"/>
    <w:rsid w:val="0083152F"/>
    <w:rsid w:val="0083405F"/>
    <w:rsid w:val="008352FD"/>
    <w:rsid w:val="00841009"/>
    <w:rsid w:val="008519AC"/>
    <w:rsid w:val="00876C1F"/>
    <w:rsid w:val="00883A8F"/>
    <w:rsid w:val="00892601"/>
    <w:rsid w:val="00892621"/>
    <w:rsid w:val="008B489C"/>
    <w:rsid w:val="008B4FA1"/>
    <w:rsid w:val="008C03A5"/>
    <w:rsid w:val="008C1B36"/>
    <w:rsid w:val="008C31F2"/>
    <w:rsid w:val="008C52DA"/>
    <w:rsid w:val="008C65D1"/>
    <w:rsid w:val="008D4AF3"/>
    <w:rsid w:val="008D6E86"/>
    <w:rsid w:val="008E3134"/>
    <w:rsid w:val="008F2E93"/>
    <w:rsid w:val="009017AC"/>
    <w:rsid w:val="00904AFF"/>
    <w:rsid w:val="00921710"/>
    <w:rsid w:val="0092416F"/>
    <w:rsid w:val="00937931"/>
    <w:rsid w:val="009669C7"/>
    <w:rsid w:val="00967389"/>
    <w:rsid w:val="00967AFF"/>
    <w:rsid w:val="009709E0"/>
    <w:rsid w:val="00984894"/>
    <w:rsid w:val="009924B3"/>
    <w:rsid w:val="00993C09"/>
    <w:rsid w:val="009A46FC"/>
    <w:rsid w:val="009B0813"/>
    <w:rsid w:val="009B505A"/>
    <w:rsid w:val="009B657A"/>
    <w:rsid w:val="009C2158"/>
    <w:rsid w:val="009D519D"/>
    <w:rsid w:val="009E5531"/>
    <w:rsid w:val="009E56C2"/>
    <w:rsid w:val="009E7623"/>
    <w:rsid w:val="00A0775D"/>
    <w:rsid w:val="00A159DF"/>
    <w:rsid w:val="00A32E14"/>
    <w:rsid w:val="00A37D4E"/>
    <w:rsid w:val="00A43DAF"/>
    <w:rsid w:val="00A50F93"/>
    <w:rsid w:val="00A6085D"/>
    <w:rsid w:val="00A61573"/>
    <w:rsid w:val="00A72F15"/>
    <w:rsid w:val="00A84812"/>
    <w:rsid w:val="00A85E15"/>
    <w:rsid w:val="00AA174C"/>
    <w:rsid w:val="00AA2A8D"/>
    <w:rsid w:val="00AB3BED"/>
    <w:rsid w:val="00AC7C1F"/>
    <w:rsid w:val="00AD071E"/>
    <w:rsid w:val="00AD308D"/>
    <w:rsid w:val="00AE1A31"/>
    <w:rsid w:val="00AE2F88"/>
    <w:rsid w:val="00AF6C42"/>
    <w:rsid w:val="00B06BCF"/>
    <w:rsid w:val="00B1658B"/>
    <w:rsid w:val="00B23D81"/>
    <w:rsid w:val="00B31470"/>
    <w:rsid w:val="00B3462C"/>
    <w:rsid w:val="00B46879"/>
    <w:rsid w:val="00B47748"/>
    <w:rsid w:val="00B600B2"/>
    <w:rsid w:val="00B72AA4"/>
    <w:rsid w:val="00B77461"/>
    <w:rsid w:val="00B81563"/>
    <w:rsid w:val="00B820F6"/>
    <w:rsid w:val="00B83272"/>
    <w:rsid w:val="00B86EE3"/>
    <w:rsid w:val="00B94ABC"/>
    <w:rsid w:val="00BA530E"/>
    <w:rsid w:val="00BA628F"/>
    <w:rsid w:val="00BD7C58"/>
    <w:rsid w:val="00BE0B49"/>
    <w:rsid w:val="00BE103A"/>
    <w:rsid w:val="00BE5240"/>
    <w:rsid w:val="00BF3004"/>
    <w:rsid w:val="00BF635E"/>
    <w:rsid w:val="00C06D0E"/>
    <w:rsid w:val="00C1421A"/>
    <w:rsid w:val="00C17F79"/>
    <w:rsid w:val="00C33F0E"/>
    <w:rsid w:val="00C36226"/>
    <w:rsid w:val="00C46A7D"/>
    <w:rsid w:val="00C471BD"/>
    <w:rsid w:val="00C47AE7"/>
    <w:rsid w:val="00C47C21"/>
    <w:rsid w:val="00C64BCD"/>
    <w:rsid w:val="00C660DE"/>
    <w:rsid w:val="00C7099F"/>
    <w:rsid w:val="00C728E8"/>
    <w:rsid w:val="00C748CA"/>
    <w:rsid w:val="00C75FC9"/>
    <w:rsid w:val="00CA5AAD"/>
    <w:rsid w:val="00CA5CD4"/>
    <w:rsid w:val="00CB01CB"/>
    <w:rsid w:val="00CB046D"/>
    <w:rsid w:val="00CB3CFB"/>
    <w:rsid w:val="00CD3232"/>
    <w:rsid w:val="00CE7FE3"/>
    <w:rsid w:val="00CF29F1"/>
    <w:rsid w:val="00D169A0"/>
    <w:rsid w:val="00D2641C"/>
    <w:rsid w:val="00D32507"/>
    <w:rsid w:val="00D33B9D"/>
    <w:rsid w:val="00D33D9C"/>
    <w:rsid w:val="00D36B4D"/>
    <w:rsid w:val="00D528C0"/>
    <w:rsid w:val="00D54D92"/>
    <w:rsid w:val="00D61240"/>
    <w:rsid w:val="00D74567"/>
    <w:rsid w:val="00D77391"/>
    <w:rsid w:val="00D81A2D"/>
    <w:rsid w:val="00D81ED9"/>
    <w:rsid w:val="00D82EBC"/>
    <w:rsid w:val="00D84F01"/>
    <w:rsid w:val="00DA415B"/>
    <w:rsid w:val="00DE463E"/>
    <w:rsid w:val="00DE53E6"/>
    <w:rsid w:val="00DE72B9"/>
    <w:rsid w:val="00DF68F2"/>
    <w:rsid w:val="00DF7CEB"/>
    <w:rsid w:val="00E04A90"/>
    <w:rsid w:val="00E12C81"/>
    <w:rsid w:val="00E1354C"/>
    <w:rsid w:val="00E20848"/>
    <w:rsid w:val="00E2284F"/>
    <w:rsid w:val="00E22E58"/>
    <w:rsid w:val="00E2768B"/>
    <w:rsid w:val="00E3557F"/>
    <w:rsid w:val="00E357E9"/>
    <w:rsid w:val="00E4087F"/>
    <w:rsid w:val="00E43F13"/>
    <w:rsid w:val="00E5162B"/>
    <w:rsid w:val="00E653EA"/>
    <w:rsid w:val="00E77681"/>
    <w:rsid w:val="00E822E6"/>
    <w:rsid w:val="00E832DB"/>
    <w:rsid w:val="00E83F41"/>
    <w:rsid w:val="00E867BA"/>
    <w:rsid w:val="00E95311"/>
    <w:rsid w:val="00EA7D8A"/>
    <w:rsid w:val="00EA7EEC"/>
    <w:rsid w:val="00EB112F"/>
    <w:rsid w:val="00EB2625"/>
    <w:rsid w:val="00EB3C2D"/>
    <w:rsid w:val="00EB5A66"/>
    <w:rsid w:val="00EC3479"/>
    <w:rsid w:val="00EC754D"/>
    <w:rsid w:val="00EC7CD8"/>
    <w:rsid w:val="00EE38D9"/>
    <w:rsid w:val="00EF099C"/>
    <w:rsid w:val="00EF243D"/>
    <w:rsid w:val="00EF4E23"/>
    <w:rsid w:val="00EF5DDD"/>
    <w:rsid w:val="00F0425E"/>
    <w:rsid w:val="00F04355"/>
    <w:rsid w:val="00F06F58"/>
    <w:rsid w:val="00F14324"/>
    <w:rsid w:val="00F27B57"/>
    <w:rsid w:val="00F30C10"/>
    <w:rsid w:val="00F31246"/>
    <w:rsid w:val="00F47B58"/>
    <w:rsid w:val="00F523BF"/>
    <w:rsid w:val="00F5463A"/>
    <w:rsid w:val="00F6224A"/>
    <w:rsid w:val="00F6588E"/>
    <w:rsid w:val="00F832AE"/>
    <w:rsid w:val="00F84025"/>
    <w:rsid w:val="00F87CEF"/>
    <w:rsid w:val="00F97231"/>
    <w:rsid w:val="00F97F82"/>
    <w:rsid w:val="00FA025B"/>
    <w:rsid w:val="00FB3665"/>
    <w:rsid w:val="00FB43A9"/>
    <w:rsid w:val="00FC2DC9"/>
    <w:rsid w:val="00FD2E75"/>
    <w:rsid w:val="00FD75FC"/>
    <w:rsid w:val="00FE390A"/>
    <w:rsid w:val="00FF476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D5D4"/>
  <w15:docId w15:val="{0FCB871A-40B3-41F3-B558-6E52648C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B4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757B46"/>
    <w:pPr>
      <w:keepNext/>
      <w:jc w:val="center"/>
      <w:outlineLvl w:val="2"/>
    </w:pPr>
    <w:rPr>
      <w:rFonts w:ascii="TNRCyrBash" w:hAnsi="TNRCyrBash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46FC"/>
    <w:pPr>
      <w:jc w:val="center"/>
    </w:pPr>
    <w:rPr>
      <w:rFonts w:ascii="TNRCyrBash" w:hAnsi="TNRCyrBash"/>
      <w:b/>
      <w:sz w:val="28"/>
    </w:rPr>
  </w:style>
  <w:style w:type="character" w:customStyle="1" w:styleId="a4">
    <w:name w:val="Основной текст Знак"/>
    <w:basedOn w:val="a0"/>
    <w:link w:val="a3"/>
    <w:rsid w:val="009A46FC"/>
    <w:rPr>
      <w:rFonts w:ascii="TNRCyrBash" w:eastAsia="Times New Roman" w:hAnsi="TNRCyrBash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9A4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1"/>
    <w:qFormat/>
    <w:rsid w:val="009A46FC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6149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4919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D82EBC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8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D528C0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528C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99"/>
    <w:rsid w:val="000C55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AC7C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7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757B46"/>
    <w:rPr>
      <w:rFonts w:ascii="TNRCyrBash" w:eastAsia="Times New Roman" w:hAnsi="TNRCyrBash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erlitama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спец. отдела предпринимательства</dc:creator>
  <cp:keywords/>
  <dc:description/>
  <cp:lastModifiedBy>Главный специалист Совета</cp:lastModifiedBy>
  <cp:revision>27</cp:revision>
  <cp:lastPrinted>2026-07-08T09:14:00Z</cp:lastPrinted>
  <dcterms:created xsi:type="dcterms:W3CDTF">2025-01-29T05:23:00Z</dcterms:created>
  <dcterms:modified xsi:type="dcterms:W3CDTF">2026-08-12T07:08:00Z</dcterms:modified>
</cp:coreProperties>
</file>