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931"/>
        <w:tblW w:w="9781"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243"/>
        <w:gridCol w:w="1291"/>
        <w:gridCol w:w="4247"/>
      </w:tblGrid>
      <w:tr w:rsidR="00711142" w:rsidRPr="00671309" w:rsidTr="00711142">
        <w:trPr>
          <w:cantSplit/>
          <w:trHeight w:val="150"/>
        </w:trPr>
        <w:tc>
          <w:tcPr>
            <w:tcW w:w="4243" w:type="dxa"/>
          </w:tcPr>
          <w:p w:rsidR="00711142" w:rsidRPr="00671309" w:rsidRDefault="00711142" w:rsidP="00711142">
            <w:pPr>
              <w:pStyle w:val="1"/>
              <w:spacing w:before="0" w:after="0"/>
              <w:rPr>
                <w:rFonts w:ascii="TNRCyrBash" w:hAnsi="TNRCyrBash"/>
              </w:rPr>
            </w:pPr>
            <w:bookmarkStart w:id="0" w:name="_GoBack"/>
            <w:bookmarkEnd w:id="0"/>
          </w:p>
        </w:tc>
        <w:tc>
          <w:tcPr>
            <w:tcW w:w="1291" w:type="dxa"/>
            <w:vMerge w:val="restart"/>
            <w:vAlign w:val="center"/>
          </w:tcPr>
          <w:p w:rsidR="00711142" w:rsidRPr="00671309" w:rsidRDefault="00593207" w:rsidP="00711142">
            <w:pPr>
              <w:jc w:val="center"/>
            </w:pPr>
            <w:r w:rsidRPr="00671309">
              <w:rPr>
                <w:noProof/>
              </w:rPr>
              <w:drawing>
                <wp:inline distT="0" distB="0" distL="0" distR="0">
                  <wp:extent cx="609600" cy="752475"/>
                  <wp:effectExtent l="0" t="0" r="0" b="9525"/>
                  <wp:docPr id="1" name="Рисунок 1" descr="герб об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реза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c>
        <w:tc>
          <w:tcPr>
            <w:tcW w:w="4247" w:type="dxa"/>
            <w:vAlign w:val="center"/>
          </w:tcPr>
          <w:p w:rsidR="00711142" w:rsidRPr="00671309" w:rsidRDefault="00711142" w:rsidP="00711142">
            <w:pPr>
              <w:pStyle w:val="1"/>
              <w:spacing w:before="0" w:after="0"/>
              <w:rPr>
                <w:rFonts w:ascii="TNRCyrBash" w:hAnsi="TNRCyrBash"/>
              </w:rPr>
            </w:pPr>
          </w:p>
        </w:tc>
      </w:tr>
      <w:tr w:rsidR="00711142" w:rsidRPr="00671309" w:rsidTr="00711142">
        <w:trPr>
          <w:cantSplit/>
          <w:trHeight w:val="1190"/>
        </w:trPr>
        <w:tc>
          <w:tcPr>
            <w:tcW w:w="4243" w:type="dxa"/>
          </w:tcPr>
          <w:p w:rsidR="00711142" w:rsidRPr="00671309" w:rsidRDefault="00711142" w:rsidP="00711142">
            <w:pPr>
              <w:pStyle w:val="1"/>
              <w:spacing w:before="0" w:after="0"/>
              <w:rPr>
                <w:rFonts w:ascii="TNRCyrBash" w:hAnsi="TNRCyrBash"/>
                <w:sz w:val="22"/>
              </w:rPr>
            </w:pPr>
            <w:r w:rsidRPr="00671309">
              <w:rPr>
                <w:rFonts w:ascii="TNRCyrBash" w:hAnsi="TNRCyrBash"/>
                <w:sz w:val="22"/>
              </w:rPr>
              <w:t>Башkортостан Республикаhы</w:t>
            </w:r>
          </w:p>
          <w:p w:rsidR="00711142" w:rsidRPr="00671309" w:rsidRDefault="00711142" w:rsidP="00711142">
            <w:pPr>
              <w:jc w:val="center"/>
              <w:rPr>
                <w:rFonts w:ascii="TNRCyrBash" w:hAnsi="TNRCyrBash"/>
                <w:b/>
                <w:sz w:val="28"/>
              </w:rPr>
            </w:pPr>
            <w:r w:rsidRPr="00671309">
              <w:rPr>
                <w:rFonts w:ascii="TNRCyrBash"/>
                <w:b/>
                <w:sz w:val="28"/>
              </w:rPr>
              <w:t>Ст</w:t>
            </w:r>
            <w:r w:rsidRPr="00671309">
              <w:rPr>
                <w:rFonts w:ascii="TNRCyrBash" w:hAnsi="TNRCyrBash"/>
                <w:b/>
                <w:sz w:val="28"/>
              </w:rPr>
              <w:t>eрлетамаk kалаhы</w:t>
            </w:r>
          </w:p>
          <w:p w:rsidR="00711142" w:rsidRPr="00671309" w:rsidRDefault="00711142" w:rsidP="00711142">
            <w:pPr>
              <w:jc w:val="center"/>
              <w:rPr>
                <w:rFonts w:ascii="TNRCyrBash" w:hAnsi="TNRCyrBash"/>
                <w:b/>
                <w:sz w:val="28"/>
              </w:rPr>
            </w:pPr>
            <w:r w:rsidRPr="00671309">
              <w:rPr>
                <w:rFonts w:ascii="TNRCyrBash" w:hAnsi="TNRCyrBash"/>
                <w:b/>
                <w:sz w:val="28"/>
              </w:rPr>
              <w:t>kала округы</w:t>
            </w:r>
          </w:p>
          <w:p w:rsidR="00711142" w:rsidRPr="00671309" w:rsidRDefault="00711142" w:rsidP="00711142">
            <w:pPr>
              <w:jc w:val="center"/>
              <w:rPr>
                <w:rFonts w:ascii="TNRCyrBash" w:hAnsi="TNRCyrBash"/>
                <w:sz w:val="18"/>
              </w:rPr>
            </w:pPr>
            <w:r w:rsidRPr="00671309">
              <w:rPr>
                <w:rFonts w:ascii="TNRCyrBash" w:hAnsi="TNRCyrBash"/>
                <w:b/>
                <w:sz w:val="28"/>
              </w:rPr>
              <w:t>Советы</w:t>
            </w:r>
          </w:p>
          <w:p w:rsidR="00711142" w:rsidRPr="00671309" w:rsidRDefault="00711142" w:rsidP="00711142">
            <w:pPr>
              <w:jc w:val="center"/>
              <w:rPr>
                <w:rFonts w:ascii="TNRCyrBash" w:hAnsi="TNRCyrBash"/>
                <w:sz w:val="12"/>
              </w:rPr>
            </w:pPr>
          </w:p>
          <w:p w:rsidR="00711142" w:rsidRPr="00671309" w:rsidRDefault="00711142" w:rsidP="00711142">
            <w:pPr>
              <w:jc w:val="center"/>
              <w:rPr>
                <w:rFonts w:ascii="TNRCyrBash" w:hAnsi="TNRCyrBash"/>
                <w:sz w:val="18"/>
              </w:rPr>
            </w:pPr>
            <w:r w:rsidRPr="00671309">
              <w:rPr>
                <w:rFonts w:ascii="TNRCyrBash" w:hAnsi="TNRCyrBash"/>
                <w:sz w:val="18"/>
              </w:rPr>
              <w:t>453100, Стeрлетамаk,Октябрь проспекты, 32</w:t>
            </w:r>
          </w:p>
          <w:p w:rsidR="00711142" w:rsidRPr="00671309" w:rsidRDefault="00711142" w:rsidP="00711142">
            <w:pPr>
              <w:jc w:val="center"/>
              <w:rPr>
                <w:rFonts w:ascii="TNRCyrBash" w:hAnsi="TNRCyrBash"/>
                <w:sz w:val="8"/>
                <w:szCs w:val="8"/>
              </w:rPr>
            </w:pPr>
            <w:r w:rsidRPr="00671309">
              <w:rPr>
                <w:rFonts w:ascii="TNRCyrBash" w:hAnsi="TNRCyrBash"/>
                <w:sz w:val="18"/>
              </w:rPr>
              <w:t>тел. 24-16-25, факс 24-15-74</w:t>
            </w:r>
          </w:p>
          <w:p w:rsidR="00711142" w:rsidRPr="00671309" w:rsidRDefault="00711142" w:rsidP="00711142">
            <w:pPr>
              <w:jc w:val="center"/>
              <w:rPr>
                <w:rFonts w:ascii="TNRCyrBash" w:hAnsi="TNRCyrBash"/>
                <w:b/>
                <w:sz w:val="8"/>
                <w:szCs w:val="8"/>
              </w:rPr>
            </w:pPr>
          </w:p>
        </w:tc>
        <w:tc>
          <w:tcPr>
            <w:tcW w:w="1291" w:type="dxa"/>
            <w:vMerge/>
            <w:vAlign w:val="bottom"/>
          </w:tcPr>
          <w:p w:rsidR="00711142" w:rsidRPr="00671309" w:rsidRDefault="00711142" w:rsidP="00711142">
            <w:pPr>
              <w:jc w:val="center"/>
            </w:pPr>
          </w:p>
        </w:tc>
        <w:tc>
          <w:tcPr>
            <w:tcW w:w="4247" w:type="dxa"/>
          </w:tcPr>
          <w:p w:rsidR="00711142" w:rsidRPr="00711142" w:rsidRDefault="00711142" w:rsidP="00711142">
            <w:pPr>
              <w:pStyle w:val="1"/>
              <w:spacing w:before="0" w:after="0"/>
              <w:rPr>
                <w:rFonts w:ascii="Times New Roman" w:hAnsi="Times New Roman"/>
                <w:sz w:val="24"/>
                <w:szCs w:val="24"/>
              </w:rPr>
            </w:pPr>
            <w:r w:rsidRPr="00711142">
              <w:rPr>
                <w:rFonts w:ascii="Times New Roman" w:hAnsi="Times New Roman"/>
                <w:sz w:val="24"/>
                <w:szCs w:val="24"/>
              </w:rPr>
              <w:t>Республика Башкортостан</w:t>
            </w:r>
          </w:p>
          <w:p w:rsidR="00711142" w:rsidRPr="00671309" w:rsidRDefault="00711142" w:rsidP="00711142">
            <w:pPr>
              <w:pStyle w:val="a4"/>
              <w:spacing w:line="240" w:lineRule="auto"/>
              <w:jc w:val="center"/>
              <w:rPr>
                <w:b/>
                <w:sz w:val="28"/>
                <w:szCs w:val="28"/>
              </w:rPr>
            </w:pPr>
            <w:r w:rsidRPr="00671309">
              <w:rPr>
                <w:b/>
                <w:sz w:val="28"/>
                <w:szCs w:val="28"/>
              </w:rPr>
              <w:t>СОВЕТ</w:t>
            </w:r>
          </w:p>
          <w:p w:rsidR="00711142" w:rsidRPr="00671309" w:rsidRDefault="00711142" w:rsidP="00711142">
            <w:pPr>
              <w:pStyle w:val="a4"/>
              <w:spacing w:line="240" w:lineRule="auto"/>
              <w:jc w:val="center"/>
              <w:rPr>
                <w:b/>
                <w:sz w:val="28"/>
                <w:szCs w:val="28"/>
              </w:rPr>
            </w:pPr>
            <w:r w:rsidRPr="00671309">
              <w:rPr>
                <w:b/>
                <w:sz w:val="28"/>
                <w:szCs w:val="28"/>
              </w:rPr>
              <w:t>городского округа</w:t>
            </w:r>
          </w:p>
          <w:p w:rsidR="00711142" w:rsidRPr="00671309" w:rsidRDefault="00711142" w:rsidP="00711142">
            <w:pPr>
              <w:pStyle w:val="a4"/>
              <w:spacing w:line="240" w:lineRule="auto"/>
              <w:jc w:val="center"/>
              <w:rPr>
                <w:b/>
                <w:sz w:val="28"/>
                <w:szCs w:val="28"/>
              </w:rPr>
            </w:pPr>
            <w:r w:rsidRPr="00671309">
              <w:rPr>
                <w:b/>
                <w:sz w:val="28"/>
                <w:szCs w:val="28"/>
              </w:rPr>
              <w:t>город Стерлитамак</w:t>
            </w:r>
          </w:p>
          <w:p w:rsidR="00711142" w:rsidRPr="00800298" w:rsidRDefault="00711142" w:rsidP="00711142">
            <w:pPr>
              <w:pStyle w:val="3"/>
              <w:spacing w:before="0" w:after="0"/>
              <w:rPr>
                <w:rFonts w:ascii="Times New Roman" w:hAnsi="Times New Roman"/>
                <w:sz w:val="12"/>
              </w:rPr>
            </w:pPr>
          </w:p>
          <w:p w:rsidR="00711142" w:rsidRPr="00671309" w:rsidRDefault="00711142" w:rsidP="00711142">
            <w:pPr>
              <w:jc w:val="center"/>
              <w:rPr>
                <w:sz w:val="18"/>
              </w:rPr>
            </w:pPr>
            <w:r w:rsidRPr="00671309">
              <w:rPr>
                <w:sz w:val="18"/>
              </w:rPr>
              <w:t>453100, Стерлитамак, проспект Октября, 32</w:t>
            </w:r>
          </w:p>
          <w:p w:rsidR="00711142" w:rsidRPr="00671309" w:rsidRDefault="00711142" w:rsidP="00711142">
            <w:pPr>
              <w:jc w:val="center"/>
              <w:rPr>
                <w:b/>
                <w:sz w:val="18"/>
              </w:rPr>
            </w:pPr>
            <w:r w:rsidRPr="00671309">
              <w:rPr>
                <w:sz w:val="18"/>
              </w:rPr>
              <w:t>тел. 24-16-25, факс 24-15-74</w:t>
            </w:r>
          </w:p>
        </w:tc>
      </w:tr>
    </w:tbl>
    <w:p w:rsidR="00711142" w:rsidRPr="00671309" w:rsidRDefault="00711142" w:rsidP="00711142">
      <w:pPr>
        <w:ind w:left="1416" w:firstLine="708"/>
        <w:jc w:val="both"/>
        <w:rPr>
          <w:b/>
          <w:sz w:val="32"/>
          <w:szCs w:val="32"/>
        </w:rPr>
      </w:pPr>
    </w:p>
    <w:p w:rsidR="00711142" w:rsidRPr="00671309" w:rsidRDefault="00711142" w:rsidP="00711142">
      <w:pPr>
        <w:ind w:left="284" w:hanging="284"/>
        <w:jc w:val="center"/>
        <w:rPr>
          <w:b/>
          <w:sz w:val="32"/>
          <w:szCs w:val="32"/>
        </w:rPr>
      </w:pPr>
      <w:r w:rsidRPr="00671309">
        <w:rPr>
          <w:b/>
          <w:sz w:val="32"/>
          <w:szCs w:val="32"/>
        </w:rPr>
        <w:t>Постановление председателя Совета</w:t>
      </w:r>
    </w:p>
    <w:p w:rsidR="00711142" w:rsidRPr="00671309" w:rsidRDefault="00711142" w:rsidP="00711142">
      <w:pPr>
        <w:jc w:val="center"/>
        <w:rPr>
          <w:b/>
          <w:sz w:val="28"/>
          <w:szCs w:val="28"/>
        </w:rPr>
      </w:pPr>
    </w:p>
    <w:p w:rsidR="00711142" w:rsidRPr="00671309" w:rsidRDefault="00711142" w:rsidP="00711142">
      <w:pPr>
        <w:jc w:val="center"/>
        <w:rPr>
          <w:b/>
          <w:sz w:val="28"/>
          <w:szCs w:val="28"/>
        </w:rPr>
      </w:pPr>
      <w:r w:rsidRPr="00671309">
        <w:rPr>
          <w:b/>
          <w:sz w:val="28"/>
          <w:szCs w:val="28"/>
        </w:rPr>
        <w:t>1</w:t>
      </w:r>
      <w:r>
        <w:rPr>
          <w:b/>
          <w:sz w:val="28"/>
          <w:szCs w:val="28"/>
        </w:rPr>
        <w:t>2</w:t>
      </w:r>
      <w:r w:rsidRPr="00671309">
        <w:rPr>
          <w:b/>
          <w:sz w:val="28"/>
          <w:szCs w:val="28"/>
        </w:rPr>
        <w:t xml:space="preserve"> июля 201</w:t>
      </w:r>
      <w:r>
        <w:rPr>
          <w:b/>
          <w:sz w:val="28"/>
          <w:szCs w:val="28"/>
        </w:rPr>
        <w:t>8</w:t>
      </w:r>
      <w:r w:rsidRPr="00671309">
        <w:rPr>
          <w:b/>
          <w:sz w:val="28"/>
          <w:szCs w:val="28"/>
        </w:rPr>
        <w:t xml:space="preserve"> года № </w:t>
      </w:r>
      <w:r>
        <w:rPr>
          <w:b/>
          <w:sz w:val="28"/>
          <w:szCs w:val="28"/>
        </w:rPr>
        <w:t>1</w:t>
      </w:r>
    </w:p>
    <w:p w:rsidR="00711142" w:rsidRPr="00671309" w:rsidRDefault="00711142" w:rsidP="00711142">
      <w:pPr>
        <w:jc w:val="center"/>
        <w:rPr>
          <w:b/>
          <w:sz w:val="28"/>
          <w:szCs w:val="28"/>
        </w:rPr>
      </w:pPr>
    </w:p>
    <w:p w:rsidR="00711142" w:rsidRDefault="00711142" w:rsidP="00711142">
      <w:pPr>
        <w:jc w:val="center"/>
        <w:rPr>
          <w:sz w:val="28"/>
          <w:szCs w:val="28"/>
        </w:rPr>
      </w:pPr>
      <w:r w:rsidRPr="00671309">
        <w:rPr>
          <w:sz w:val="28"/>
          <w:szCs w:val="28"/>
        </w:rPr>
        <w:t>О</w:t>
      </w:r>
      <w:r>
        <w:rPr>
          <w:sz w:val="28"/>
          <w:szCs w:val="28"/>
        </w:rPr>
        <w:t xml:space="preserve"> внесении изменений и дополнений в </w:t>
      </w:r>
      <w:r w:rsidRPr="00671309">
        <w:rPr>
          <w:sz w:val="28"/>
          <w:szCs w:val="28"/>
        </w:rPr>
        <w:t>учетн</w:t>
      </w:r>
      <w:r>
        <w:rPr>
          <w:sz w:val="28"/>
          <w:szCs w:val="28"/>
        </w:rPr>
        <w:t>ую</w:t>
      </w:r>
      <w:r w:rsidRPr="00671309">
        <w:rPr>
          <w:sz w:val="28"/>
          <w:szCs w:val="28"/>
        </w:rPr>
        <w:t xml:space="preserve"> политик</w:t>
      </w:r>
      <w:r>
        <w:rPr>
          <w:sz w:val="28"/>
          <w:szCs w:val="28"/>
        </w:rPr>
        <w:t>у</w:t>
      </w:r>
    </w:p>
    <w:p w:rsidR="00711142" w:rsidRPr="00671309" w:rsidRDefault="00711142" w:rsidP="00711142">
      <w:pPr>
        <w:jc w:val="center"/>
        <w:rPr>
          <w:sz w:val="28"/>
          <w:szCs w:val="28"/>
        </w:rPr>
      </w:pPr>
      <w:r w:rsidRPr="00671309">
        <w:rPr>
          <w:sz w:val="28"/>
          <w:szCs w:val="28"/>
        </w:rPr>
        <w:t>Совета городского округа</w:t>
      </w:r>
      <w:r>
        <w:rPr>
          <w:sz w:val="28"/>
          <w:szCs w:val="28"/>
        </w:rPr>
        <w:t xml:space="preserve"> </w:t>
      </w:r>
      <w:r w:rsidRPr="00671309">
        <w:rPr>
          <w:sz w:val="28"/>
          <w:szCs w:val="28"/>
        </w:rPr>
        <w:t>город Стерлитамак Республики Башкортостан</w:t>
      </w:r>
    </w:p>
    <w:p w:rsidR="00711142" w:rsidRPr="00671309" w:rsidRDefault="00711142" w:rsidP="00711142">
      <w:pPr>
        <w:jc w:val="center"/>
        <w:rPr>
          <w:sz w:val="28"/>
          <w:szCs w:val="28"/>
        </w:rPr>
      </w:pPr>
    </w:p>
    <w:p w:rsidR="00711142" w:rsidRPr="00671309" w:rsidRDefault="00711142" w:rsidP="00711142">
      <w:pPr>
        <w:jc w:val="center"/>
        <w:rPr>
          <w:sz w:val="28"/>
          <w:szCs w:val="28"/>
        </w:rPr>
      </w:pPr>
    </w:p>
    <w:p w:rsidR="00BF693B" w:rsidRDefault="00711142" w:rsidP="000A7B3B">
      <w:pPr>
        <w:pStyle w:val="2"/>
        <w:spacing w:line="240" w:lineRule="auto"/>
        <w:ind w:firstLine="709"/>
        <w:rPr>
          <w:rFonts w:ascii="Times New Roman" w:hAnsi="Times New Roman"/>
          <w:sz w:val="28"/>
          <w:szCs w:val="28"/>
          <w:lang w:val="ru-RU"/>
        </w:rPr>
      </w:pPr>
      <w:r>
        <w:rPr>
          <w:rFonts w:ascii="Times New Roman" w:hAnsi="Times New Roman"/>
          <w:bCs/>
          <w:sz w:val="28"/>
          <w:lang w:val="ru-RU"/>
        </w:rPr>
        <w:t>Руководствуясь</w:t>
      </w:r>
      <w:r w:rsidRPr="00671309">
        <w:rPr>
          <w:rFonts w:ascii="Times New Roman" w:hAnsi="Times New Roman"/>
          <w:bCs/>
          <w:sz w:val="28"/>
        </w:rPr>
        <w:t xml:space="preserve"> </w:t>
      </w:r>
      <w:r w:rsidRPr="00671309">
        <w:rPr>
          <w:rFonts w:ascii="Times New Roman" w:hAnsi="Times New Roman"/>
          <w:sz w:val="28"/>
          <w:szCs w:val="28"/>
        </w:rPr>
        <w:t>Федеральны</w:t>
      </w:r>
      <w:r w:rsidRPr="00671309">
        <w:rPr>
          <w:rFonts w:ascii="Times New Roman" w:hAnsi="Times New Roman"/>
          <w:sz w:val="28"/>
          <w:szCs w:val="28"/>
          <w:lang w:val="ru-RU"/>
        </w:rPr>
        <w:t>м</w:t>
      </w:r>
      <w:r w:rsidRPr="00671309">
        <w:rPr>
          <w:rFonts w:ascii="Times New Roman" w:hAnsi="Times New Roman"/>
          <w:sz w:val="28"/>
          <w:szCs w:val="28"/>
        </w:rPr>
        <w:t xml:space="preserve"> закон</w:t>
      </w:r>
      <w:r w:rsidRPr="00671309">
        <w:rPr>
          <w:rFonts w:ascii="Times New Roman" w:hAnsi="Times New Roman"/>
          <w:sz w:val="28"/>
          <w:szCs w:val="28"/>
          <w:lang w:val="ru-RU"/>
        </w:rPr>
        <w:t>ом</w:t>
      </w:r>
      <w:r w:rsidRPr="00671309">
        <w:rPr>
          <w:rFonts w:ascii="Times New Roman" w:hAnsi="Times New Roman"/>
          <w:sz w:val="28"/>
          <w:szCs w:val="28"/>
        </w:rPr>
        <w:t xml:space="preserve"> от 06.12.2011г. № 402-ФЗ </w:t>
      </w:r>
      <w:r w:rsidRPr="00671309">
        <w:rPr>
          <w:rFonts w:ascii="Times New Roman" w:hAnsi="Times New Roman"/>
          <w:sz w:val="28"/>
          <w:szCs w:val="28"/>
          <w:lang w:val="ru-RU"/>
        </w:rPr>
        <w:t>«</w:t>
      </w:r>
      <w:r w:rsidRPr="00671309">
        <w:rPr>
          <w:rFonts w:ascii="Times New Roman" w:hAnsi="Times New Roman"/>
          <w:sz w:val="28"/>
          <w:szCs w:val="28"/>
        </w:rPr>
        <w:t>О бухгалтерском учете</w:t>
      </w:r>
      <w:r w:rsidRPr="00671309">
        <w:rPr>
          <w:rFonts w:ascii="Times New Roman" w:hAnsi="Times New Roman"/>
          <w:sz w:val="28"/>
          <w:szCs w:val="28"/>
          <w:lang w:val="ru-RU"/>
        </w:rPr>
        <w:t>»</w:t>
      </w:r>
      <w:r>
        <w:rPr>
          <w:rFonts w:ascii="Times New Roman" w:hAnsi="Times New Roman"/>
          <w:sz w:val="28"/>
          <w:szCs w:val="28"/>
          <w:lang w:val="ru-RU"/>
        </w:rPr>
        <w:t xml:space="preserve">, </w:t>
      </w:r>
      <w:r w:rsidR="000A7B3B">
        <w:rPr>
          <w:rFonts w:ascii="Times New Roman" w:hAnsi="Times New Roman"/>
          <w:sz w:val="28"/>
          <w:szCs w:val="28"/>
          <w:lang w:val="ru-RU"/>
        </w:rPr>
        <w:t>п</w:t>
      </w:r>
      <w:r w:rsidRPr="00671309">
        <w:rPr>
          <w:rFonts w:ascii="Times New Roman" w:hAnsi="Times New Roman"/>
          <w:sz w:val="28"/>
          <w:szCs w:val="28"/>
        </w:rPr>
        <w:t>риказ</w:t>
      </w:r>
      <w:r w:rsidR="000A7B3B">
        <w:rPr>
          <w:rFonts w:ascii="Times New Roman" w:hAnsi="Times New Roman"/>
          <w:sz w:val="28"/>
          <w:szCs w:val="28"/>
          <w:lang w:val="ru-RU"/>
        </w:rPr>
        <w:t>ом</w:t>
      </w:r>
      <w:r w:rsidRPr="00671309">
        <w:rPr>
          <w:rFonts w:ascii="Times New Roman" w:hAnsi="Times New Roman"/>
          <w:sz w:val="28"/>
          <w:szCs w:val="28"/>
        </w:rPr>
        <w:t xml:space="preserve"> Минфина Р</w:t>
      </w:r>
      <w:r w:rsidR="00BC6940">
        <w:rPr>
          <w:rFonts w:ascii="Times New Roman" w:hAnsi="Times New Roman"/>
          <w:sz w:val="28"/>
          <w:szCs w:val="28"/>
          <w:lang w:val="ru-RU"/>
        </w:rPr>
        <w:t>оссии</w:t>
      </w:r>
      <w:r w:rsidRPr="00671309">
        <w:rPr>
          <w:rFonts w:ascii="Times New Roman" w:hAnsi="Times New Roman"/>
          <w:sz w:val="28"/>
          <w:szCs w:val="28"/>
        </w:rPr>
        <w:t xml:space="preserve">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0A7B3B">
        <w:rPr>
          <w:rFonts w:ascii="Times New Roman" w:hAnsi="Times New Roman"/>
          <w:sz w:val="28"/>
          <w:szCs w:val="28"/>
          <w:lang w:val="ru-RU"/>
        </w:rPr>
        <w:t>, п</w:t>
      </w:r>
      <w:r w:rsidR="000A7B3B" w:rsidRPr="00671309">
        <w:rPr>
          <w:rFonts w:ascii="Times New Roman" w:hAnsi="Times New Roman"/>
          <w:sz w:val="28"/>
          <w:szCs w:val="28"/>
        </w:rPr>
        <w:t>риказ</w:t>
      </w:r>
      <w:r w:rsidR="000A7B3B">
        <w:rPr>
          <w:rFonts w:ascii="Times New Roman" w:hAnsi="Times New Roman"/>
          <w:sz w:val="28"/>
          <w:szCs w:val="28"/>
          <w:lang w:val="ru-RU"/>
        </w:rPr>
        <w:t>ом</w:t>
      </w:r>
      <w:r w:rsidR="000A7B3B" w:rsidRPr="00671309">
        <w:rPr>
          <w:rFonts w:ascii="Times New Roman" w:hAnsi="Times New Roman"/>
          <w:sz w:val="28"/>
          <w:szCs w:val="28"/>
        </w:rPr>
        <w:t xml:space="preserve"> Минфина </w:t>
      </w:r>
      <w:r w:rsidR="00BC6940" w:rsidRPr="00671309">
        <w:rPr>
          <w:rFonts w:ascii="Times New Roman" w:hAnsi="Times New Roman"/>
          <w:sz w:val="28"/>
          <w:szCs w:val="28"/>
        </w:rPr>
        <w:t>Р</w:t>
      </w:r>
      <w:r w:rsidR="00BC6940">
        <w:rPr>
          <w:rFonts w:ascii="Times New Roman" w:hAnsi="Times New Roman"/>
          <w:sz w:val="28"/>
          <w:szCs w:val="28"/>
          <w:lang w:val="ru-RU"/>
        </w:rPr>
        <w:t>оссии</w:t>
      </w:r>
      <w:r w:rsidR="000A7B3B" w:rsidRPr="00671309">
        <w:rPr>
          <w:rFonts w:ascii="Times New Roman" w:hAnsi="Times New Roman"/>
          <w:sz w:val="28"/>
          <w:szCs w:val="28"/>
        </w:rPr>
        <w:t xml:space="preserve"> от </w:t>
      </w:r>
      <w:r w:rsidR="000A7B3B">
        <w:rPr>
          <w:rFonts w:ascii="Times New Roman" w:hAnsi="Times New Roman"/>
          <w:sz w:val="28"/>
          <w:szCs w:val="28"/>
          <w:lang w:val="ru-RU"/>
        </w:rPr>
        <w:t>31</w:t>
      </w:r>
      <w:r w:rsidR="000A7B3B" w:rsidRPr="00671309">
        <w:rPr>
          <w:rFonts w:ascii="Times New Roman" w:hAnsi="Times New Roman"/>
          <w:sz w:val="28"/>
          <w:szCs w:val="28"/>
        </w:rPr>
        <w:t>.</w:t>
      </w:r>
      <w:r w:rsidR="000A7B3B">
        <w:rPr>
          <w:rFonts w:ascii="Times New Roman" w:hAnsi="Times New Roman"/>
          <w:sz w:val="28"/>
          <w:szCs w:val="28"/>
          <w:lang w:val="ru-RU"/>
        </w:rPr>
        <w:t>12</w:t>
      </w:r>
      <w:r w:rsidR="000A7B3B" w:rsidRPr="00671309">
        <w:rPr>
          <w:rFonts w:ascii="Times New Roman" w:hAnsi="Times New Roman"/>
          <w:sz w:val="28"/>
          <w:szCs w:val="28"/>
        </w:rPr>
        <w:t>.201</w:t>
      </w:r>
      <w:r w:rsidR="000A7B3B">
        <w:rPr>
          <w:rFonts w:ascii="Times New Roman" w:hAnsi="Times New Roman"/>
          <w:sz w:val="28"/>
          <w:szCs w:val="28"/>
          <w:lang w:val="ru-RU"/>
        </w:rPr>
        <w:t>6</w:t>
      </w:r>
      <w:r w:rsidR="000A7B3B" w:rsidRPr="00671309">
        <w:rPr>
          <w:rFonts w:ascii="Times New Roman" w:hAnsi="Times New Roman"/>
          <w:sz w:val="28"/>
          <w:szCs w:val="28"/>
        </w:rPr>
        <w:t xml:space="preserve"> г. № </w:t>
      </w:r>
      <w:r w:rsidR="000A7B3B">
        <w:rPr>
          <w:rFonts w:ascii="Times New Roman" w:hAnsi="Times New Roman"/>
          <w:sz w:val="28"/>
          <w:szCs w:val="28"/>
          <w:lang w:val="ru-RU"/>
        </w:rPr>
        <w:t>256</w:t>
      </w:r>
      <w:r w:rsidR="000A7B3B" w:rsidRPr="00671309">
        <w:rPr>
          <w:rFonts w:ascii="Times New Roman" w:hAnsi="Times New Roman"/>
          <w:sz w:val="28"/>
          <w:szCs w:val="28"/>
        </w:rPr>
        <w:t xml:space="preserve">н «Об утверждении </w:t>
      </w:r>
      <w:r w:rsidR="000A7B3B">
        <w:rPr>
          <w:rFonts w:ascii="Times New Roman" w:hAnsi="Times New Roman"/>
          <w:sz w:val="28"/>
          <w:szCs w:val="28"/>
          <w:lang w:val="ru-RU"/>
        </w:rPr>
        <w:t>федерального стандарта</w:t>
      </w:r>
      <w:r w:rsidR="000A7B3B" w:rsidRPr="00671309">
        <w:rPr>
          <w:rFonts w:ascii="Times New Roman" w:hAnsi="Times New Roman"/>
          <w:sz w:val="28"/>
          <w:szCs w:val="28"/>
        </w:rPr>
        <w:t xml:space="preserve"> бухгалтерского учета для </w:t>
      </w:r>
      <w:r w:rsidR="000A7B3B">
        <w:rPr>
          <w:rFonts w:ascii="Times New Roman" w:hAnsi="Times New Roman"/>
          <w:sz w:val="28"/>
          <w:szCs w:val="28"/>
          <w:lang w:val="ru-RU"/>
        </w:rPr>
        <w:t>организаций</w:t>
      </w:r>
      <w:r w:rsidR="000A7B3B" w:rsidRPr="00671309">
        <w:rPr>
          <w:rFonts w:ascii="Times New Roman" w:hAnsi="Times New Roman"/>
          <w:sz w:val="28"/>
          <w:szCs w:val="28"/>
        </w:rPr>
        <w:t xml:space="preserve"> государственно</w:t>
      </w:r>
      <w:r w:rsidR="000A7B3B">
        <w:rPr>
          <w:rFonts w:ascii="Times New Roman" w:hAnsi="Times New Roman"/>
          <w:sz w:val="28"/>
          <w:szCs w:val="28"/>
          <w:lang w:val="ru-RU"/>
        </w:rPr>
        <w:t>го сектора</w:t>
      </w:r>
      <w:r w:rsidR="000A7B3B" w:rsidRPr="00671309">
        <w:rPr>
          <w:rFonts w:ascii="Times New Roman" w:hAnsi="Times New Roman"/>
          <w:sz w:val="28"/>
          <w:szCs w:val="28"/>
        </w:rPr>
        <w:t xml:space="preserve"> </w:t>
      </w:r>
      <w:r w:rsidR="00BF693B">
        <w:rPr>
          <w:rFonts w:ascii="Times New Roman" w:hAnsi="Times New Roman"/>
          <w:sz w:val="28"/>
          <w:szCs w:val="28"/>
          <w:lang w:val="ru-RU"/>
        </w:rPr>
        <w:t xml:space="preserve">«Концептуальные основы бухгалтерского учета и отчетности организаций государственного сектора», </w:t>
      </w:r>
      <w:r w:rsidR="006F4DC4">
        <w:rPr>
          <w:rFonts w:ascii="Times New Roman" w:hAnsi="Times New Roman"/>
          <w:sz w:val="28"/>
          <w:szCs w:val="28"/>
          <w:lang w:val="ru-RU"/>
        </w:rPr>
        <w:t xml:space="preserve">приказом Минфина </w:t>
      </w:r>
      <w:r w:rsidR="00BC6940" w:rsidRPr="00671309">
        <w:rPr>
          <w:rFonts w:ascii="Times New Roman" w:hAnsi="Times New Roman"/>
          <w:sz w:val="28"/>
          <w:szCs w:val="28"/>
        </w:rPr>
        <w:t>Р</w:t>
      </w:r>
      <w:r w:rsidR="00BC6940">
        <w:rPr>
          <w:rFonts w:ascii="Times New Roman" w:hAnsi="Times New Roman"/>
          <w:sz w:val="28"/>
          <w:szCs w:val="28"/>
          <w:lang w:val="ru-RU"/>
        </w:rPr>
        <w:t>оссии</w:t>
      </w:r>
      <w:r w:rsidR="006F4DC4">
        <w:rPr>
          <w:rFonts w:ascii="Times New Roman" w:hAnsi="Times New Roman"/>
          <w:sz w:val="28"/>
          <w:szCs w:val="28"/>
          <w:lang w:val="ru-RU"/>
        </w:rPr>
        <w:t xml:space="preserve"> от 31.12.2016г. № 257н «Об утверждении федерального стандарта бухгалтерского учета</w:t>
      </w:r>
      <w:r w:rsidR="00B80816">
        <w:rPr>
          <w:rFonts w:ascii="Times New Roman" w:hAnsi="Times New Roman"/>
          <w:sz w:val="28"/>
          <w:szCs w:val="28"/>
          <w:lang w:val="ru-RU"/>
        </w:rPr>
        <w:t xml:space="preserve"> для организаций  государственного сектора «Основные средства», приказом Минфина </w:t>
      </w:r>
      <w:r w:rsidR="00BC6940" w:rsidRPr="00671309">
        <w:rPr>
          <w:rFonts w:ascii="Times New Roman" w:hAnsi="Times New Roman"/>
          <w:sz w:val="28"/>
          <w:szCs w:val="28"/>
        </w:rPr>
        <w:t>Р</w:t>
      </w:r>
      <w:r w:rsidR="00BC6940">
        <w:rPr>
          <w:rFonts w:ascii="Times New Roman" w:hAnsi="Times New Roman"/>
          <w:sz w:val="28"/>
          <w:szCs w:val="28"/>
          <w:lang w:val="ru-RU"/>
        </w:rPr>
        <w:t>оссии</w:t>
      </w:r>
      <w:r w:rsidR="00B80816">
        <w:rPr>
          <w:rFonts w:ascii="Times New Roman" w:hAnsi="Times New Roman"/>
          <w:sz w:val="28"/>
          <w:szCs w:val="28"/>
          <w:lang w:val="ru-RU"/>
        </w:rPr>
        <w:t xml:space="preserve"> от 31.12.2016г. № 258н «Об утверждении федерального стандарта бухгалтерского учета для организаций  государственного сектора «Аренда», приказом Минфина </w:t>
      </w:r>
      <w:r w:rsidR="00BC6940" w:rsidRPr="00671309">
        <w:rPr>
          <w:rFonts w:ascii="Times New Roman" w:hAnsi="Times New Roman"/>
          <w:sz w:val="28"/>
          <w:szCs w:val="28"/>
        </w:rPr>
        <w:t>Р</w:t>
      </w:r>
      <w:r w:rsidR="00BC6940">
        <w:rPr>
          <w:rFonts w:ascii="Times New Roman" w:hAnsi="Times New Roman"/>
          <w:sz w:val="28"/>
          <w:szCs w:val="28"/>
          <w:lang w:val="ru-RU"/>
        </w:rPr>
        <w:t>оссии</w:t>
      </w:r>
      <w:r w:rsidR="00B80816">
        <w:rPr>
          <w:rFonts w:ascii="Times New Roman" w:hAnsi="Times New Roman"/>
          <w:sz w:val="28"/>
          <w:szCs w:val="28"/>
          <w:lang w:val="ru-RU"/>
        </w:rPr>
        <w:t xml:space="preserve"> от 31.12.2016г. № 259н «Об утверждении федерального стандарта бухгалтерского учета для организаций  государственного сектора «обесценение активов», </w:t>
      </w:r>
      <w:r w:rsidR="00B80816" w:rsidRPr="00B80816">
        <w:rPr>
          <w:rFonts w:ascii="Times New Roman" w:hAnsi="Times New Roman"/>
          <w:sz w:val="28"/>
          <w:szCs w:val="28"/>
          <w:lang w:val="ru-RU"/>
        </w:rPr>
        <w:t xml:space="preserve"> </w:t>
      </w:r>
      <w:r w:rsidR="00B80816">
        <w:rPr>
          <w:rFonts w:ascii="Times New Roman" w:hAnsi="Times New Roman"/>
          <w:sz w:val="28"/>
          <w:szCs w:val="28"/>
          <w:lang w:val="ru-RU"/>
        </w:rPr>
        <w:t xml:space="preserve">приказом Минфина </w:t>
      </w:r>
      <w:r w:rsidR="00BC6940" w:rsidRPr="00671309">
        <w:rPr>
          <w:rFonts w:ascii="Times New Roman" w:hAnsi="Times New Roman"/>
          <w:sz w:val="28"/>
          <w:szCs w:val="28"/>
        </w:rPr>
        <w:t>Р</w:t>
      </w:r>
      <w:r w:rsidR="00BC6940">
        <w:rPr>
          <w:rFonts w:ascii="Times New Roman" w:hAnsi="Times New Roman"/>
          <w:sz w:val="28"/>
          <w:szCs w:val="28"/>
          <w:lang w:val="ru-RU"/>
        </w:rPr>
        <w:t>оссии</w:t>
      </w:r>
      <w:r w:rsidR="00B80816">
        <w:rPr>
          <w:rFonts w:ascii="Times New Roman" w:hAnsi="Times New Roman"/>
          <w:sz w:val="28"/>
          <w:szCs w:val="28"/>
          <w:lang w:val="ru-RU"/>
        </w:rPr>
        <w:t xml:space="preserve"> от 31.12.2016г.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в соответствии с действием Договора на бухгалтерское </w:t>
      </w:r>
      <w:r w:rsidR="00FD7EB7">
        <w:rPr>
          <w:rFonts w:ascii="Times New Roman" w:hAnsi="Times New Roman"/>
          <w:sz w:val="28"/>
          <w:szCs w:val="28"/>
          <w:lang w:val="ru-RU"/>
        </w:rPr>
        <w:t>обслуживание Совета городского округа город Стерлитамак от 01.02.2016г. № 10, осуществляемого МКУ «Центр учета и обслуживания г.Стерлитамак»</w:t>
      </w:r>
    </w:p>
    <w:p w:rsidR="00FD7EB7" w:rsidRDefault="00FD7EB7" w:rsidP="000A7B3B">
      <w:pPr>
        <w:pStyle w:val="2"/>
        <w:spacing w:line="240" w:lineRule="auto"/>
        <w:ind w:firstLine="709"/>
        <w:rPr>
          <w:rFonts w:ascii="Times New Roman" w:hAnsi="Times New Roman"/>
          <w:sz w:val="28"/>
          <w:szCs w:val="28"/>
          <w:lang w:val="ru-RU"/>
        </w:rPr>
      </w:pPr>
    </w:p>
    <w:p w:rsidR="00FD7EB7" w:rsidRPr="00FD7EB7" w:rsidRDefault="00FD7EB7" w:rsidP="00FD7EB7">
      <w:pPr>
        <w:pStyle w:val="2"/>
        <w:spacing w:line="240" w:lineRule="auto"/>
        <w:ind w:firstLine="709"/>
        <w:jc w:val="center"/>
        <w:rPr>
          <w:rFonts w:ascii="Times New Roman" w:hAnsi="Times New Roman"/>
          <w:sz w:val="28"/>
          <w:szCs w:val="28"/>
          <w:lang w:val="ru-RU"/>
        </w:rPr>
      </w:pPr>
      <w:r>
        <w:rPr>
          <w:rFonts w:ascii="Times New Roman" w:hAnsi="Times New Roman"/>
          <w:sz w:val="28"/>
          <w:szCs w:val="28"/>
          <w:lang w:val="ru-RU"/>
        </w:rPr>
        <w:t>ПОСТАНОВЛЯЮ</w:t>
      </w:r>
      <w:r w:rsidRPr="00FD7EB7">
        <w:rPr>
          <w:rFonts w:ascii="Times New Roman" w:hAnsi="Times New Roman"/>
          <w:sz w:val="28"/>
          <w:szCs w:val="28"/>
          <w:lang w:val="ru-RU"/>
        </w:rPr>
        <w:t>:</w:t>
      </w:r>
    </w:p>
    <w:p w:rsidR="00942D80" w:rsidRPr="00942D80" w:rsidRDefault="00942D80" w:rsidP="000A7B3B">
      <w:pPr>
        <w:pStyle w:val="2"/>
        <w:spacing w:line="240" w:lineRule="auto"/>
        <w:ind w:firstLine="709"/>
        <w:rPr>
          <w:rFonts w:ascii="Times New Roman" w:hAnsi="Times New Roman"/>
          <w:sz w:val="28"/>
          <w:szCs w:val="28"/>
          <w:lang w:val="ru-RU"/>
        </w:rPr>
      </w:pPr>
    </w:p>
    <w:p w:rsidR="00FD7EB7" w:rsidRPr="00671309" w:rsidRDefault="00FD7EB7" w:rsidP="00A82C70">
      <w:pPr>
        <w:ind w:firstLine="709"/>
        <w:jc w:val="both"/>
        <w:rPr>
          <w:sz w:val="28"/>
          <w:szCs w:val="28"/>
        </w:rPr>
      </w:pPr>
      <w:r>
        <w:rPr>
          <w:sz w:val="28"/>
          <w:szCs w:val="28"/>
        </w:rPr>
        <w:t xml:space="preserve">Внести </w:t>
      </w:r>
      <w:r w:rsidR="00A82C70">
        <w:rPr>
          <w:sz w:val="28"/>
          <w:szCs w:val="28"/>
        </w:rPr>
        <w:t xml:space="preserve">следующие </w:t>
      </w:r>
      <w:r>
        <w:rPr>
          <w:sz w:val="28"/>
          <w:szCs w:val="28"/>
        </w:rPr>
        <w:t xml:space="preserve">изменения и дополнения в </w:t>
      </w:r>
      <w:r w:rsidRPr="00671309">
        <w:rPr>
          <w:sz w:val="28"/>
          <w:szCs w:val="28"/>
        </w:rPr>
        <w:t>учетн</w:t>
      </w:r>
      <w:r>
        <w:rPr>
          <w:sz w:val="28"/>
          <w:szCs w:val="28"/>
        </w:rPr>
        <w:t>ую</w:t>
      </w:r>
      <w:r w:rsidRPr="00671309">
        <w:rPr>
          <w:sz w:val="28"/>
          <w:szCs w:val="28"/>
        </w:rPr>
        <w:t xml:space="preserve"> политик</w:t>
      </w:r>
      <w:r>
        <w:rPr>
          <w:sz w:val="28"/>
          <w:szCs w:val="28"/>
        </w:rPr>
        <w:t>у</w:t>
      </w:r>
      <w:r w:rsidR="006D391F">
        <w:rPr>
          <w:sz w:val="28"/>
          <w:szCs w:val="28"/>
        </w:rPr>
        <w:t xml:space="preserve"> </w:t>
      </w:r>
      <w:r w:rsidRPr="00671309">
        <w:rPr>
          <w:sz w:val="28"/>
          <w:szCs w:val="28"/>
        </w:rPr>
        <w:t>Совета городского округа</w:t>
      </w:r>
      <w:r>
        <w:rPr>
          <w:sz w:val="28"/>
          <w:szCs w:val="28"/>
        </w:rPr>
        <w:t xml:space="preserve"> </w:t>
      </w:r>
      <w:r w:rsidRPr="00671309">
        <w:rPr>
          <w:sz w:val="28"/>
          <w:szCs w:val="28"/>
        </w:rPr>
        <w:t>город Стерлитамак Республики Башкортостан</w:t>
      </w:r>
      <w:r w:rsidR="006D391F">
        <w:rPr>
          <w:sz w:val="28"/>
          <w:szCs w:val="28"/>
        </w:rPr>
        <w:t xml:space="preserve">, </w:t>
      </w:r>
      <w:r w:rsidR="006D391F">
        <w:rPr>
          <w:sz w:val="28"/>
          <w:szCs w:val="28"/>
        </w:rPr>
        <w:lastRenderedPageBreak/>
        <w:t xml:space="preserve">утвержденную постановлением председателя Совета </w:t>
      </w:r>
      <w:r w:rsidR="006D391F" w:rsidRPr="00671309">
        <w:rPr>
          <w:sz w:val="28"/>
          <w:szCs w:val="28"/>
        </w:rPr>
        <w:t>городского округа</w:t>
      </w:r>
      <w:r w:rsidR="006D391F">
        <w:rPr>
          <w:sz w:val="28"/>
          <w:szCs w:val="28"/>
        </w:rPr>
        <w:t xml:space="preserve"> </w:t>
      </w:r>
      <w:r w:rsidR="006D391F" w:rsidRPr="00671309">
        <w:rPr>
          <w:sz w:val="28"/>
          <w:szCs w:val="28"/>
        </w:rPr>
        <w:t>город Стерлитамак Республики Башкортостан</w:t>
      </w:r>
      <w:r w:rsidR="006D391F">
        <w:rPr>
          <w:sz w:val="28"/>
          <w:szCs w:val="28"/>
        </w:rPr>
        <w:t xml:space="preserve"> от 18.07.2017 года № 3</w:t>
      </w:r>
      <w:r w:rsidR="00A82C70">
        <w:rPr>
          <w:sz w:val="28"/>
          <w:szCs w:val="28"/>
        </w:rPr>
        <w:t>.</w:t>
      </w:r>
    </w:p>
    <w:p w:rsidR="00FD7EB7" w:rsidRPr="00671309" w:rsidRDefault="00FD7EB7" w:rsidP="00FD7EB7">
      <w:pPr>
        <w:jc w:val="center"/>
        <w:rPr>
          <w:sz w:val="28"/>
          <w:szCs w:val="28"/>
        </w:rPr>
      </w:pPr>
    </w:p>
    <w:p w:rsidR="00637167" w:rsidRPr="00A82C70" w:rsidRDefault="00BC6940" w:rsidP="00A93BBB">
      <w:pPr>
        <w:numPr>
          <w:ilvl w:val="0"/>
          <w:numId w:val="25"/>
        </w:numPr>
        <w:ind w:left="0" w:firstLine="426"/>
        <w:jc w:val="both"/>
        <w:rPr>
          <w:sz w:val="28"/>
          <w:szCs w:val="28"/>
        </w:rPr>
      </w:pPr>
      <w:r>
        <w:rPr>
          <w:bCs/>
          <w:sz w:val="28"/>
        </w:rPr>
        <w:t>Подраздел «Нормативные документы» р</w:t>
      </w:r>
      <w:r w:rsidR="00D11FE6" w:rsidRPr="00A82C70">
        <w:rPr>
          <w:sz w:val="28"/>
          <w:szCs w:val="28"/>
        </w:rPr>
        <w:t>аздел</w:t>
      </w:r>
      <w:r>
        <w:rPr>
          <w:sz w:val="28"/>
          <w:szCs w:val="28"/>
        </w:rPr>
        <w:t>а 1 «Общие положения» дополнить следующими словами</w:t>
      </w:r>
      <w:r w:rsidR="00D11FE6" w:rsidRPr="00A82C70">
        <w:rPr>
          <w:sz w:val="28"/>
          <w:szCs w:val="28"/>
        </w:rPr>
        <w:t>:</w:t>
      </w:r>
    </w:p>
    <w:p w:rsidR="00637167" w:rsidRPr="00A82C70" w:rsidRDefault="00637167" w:rsidP="00A82C70">
      <w:pPr>
        <w:tabs>
          <w:tab w:val="left" w:pos="6237"/>
        </w:tabs>
        <w:jc w:val="both"/>
        <w:rPr>
          <w:sz w:val="28"/>
          <w:szCs w:val="28"/>
        </w:rPr>
      </w:pPr>
    </w:p>
    <w:p w:rsidR="00D11FE6" w:rsidRPr="00114B4A" w:rsidRDefault="00D11FE6" w:rsidP="00227081">
      <w:pPr>
        <w:pStyle w:val="2"/>
        <w:numPr>
          <w:ilvl w:val="0"/>
          <w:numId w:val="4"/>
        </w:numPr>
        <w:ind w:left="851"/>
        <w:rPr>
          <w:rFonts w:ascii="Times New Roman" w:hAnsi="Times New Roman"/>
          <w:sz w:val="28"/>
          <w:szCs w:val="28"/>
        </w:rPr>
      </w:pPr>
      <w:r w:rsidRPr="00114B4A">
        <w:rPr>
          <w:rFonts w:ascii="Times New Roman" w:hAnsi="Times New Roman"/>
          <w:sz w:val="28"/>
          <w:szCs w:val="28"/>
        </w:rPr>
        <w:t>Приказ Минфина России от 31.12.2016</w:t>
      </w:r>
      <w:r w:rsidR="00613033">
        <w:rPr>
          <w:rFonts w:ascii="Times New Roman" w:hAnsi="Times New Roman"/>
          <w:sz w:val="28"/>
          <w:szCs w:val="28"/>
          <w:lang w:val="ru-RU"/>
        </w:rPr>
        <w:t>г.</w:t>
      </w:r>
      <w:r w:rsidRPr="00114B4A">
        <w:rPr>
          <w:rFonts w:ascii="Times New Roman" w:hAnsi="Times New Roman"/>
          <w:sz w:val="28"/>
          <w:szCs w:val="28"/>
        </w:rPr>
        <w:t xml:space="preserve"> </w:t>
      </w:r>
      <w:r w:rsidR="00613033">
        <w:rPr>
          <w:rFonts w:ascii="Times New Roman" w:hAnsi="Times New Roman"/>
          <w:sz w:val="28"/>
          <w:szCs w:val="28"/>
          <w:lang w:val="ru-RU"/>
        </w:rPr>
        <w:t>№</w:t>
      </w:r>
      <w:r w:rsidRPr="00114B4A">
        <w:rPr>
          <w:rFonts w:ascii="Times New Roman" w:hAnsi="Times New Roman"/>
          <w:sz w:val="28"/>
          <w:szCs w:val="28"/>
        </w:rPr>
        <w:t xml:space="preserve"> 256н </w:t>
      </w:r>
      <w:r w:rsidR="00613033">
        <w:rPr>
          <w:rFonts w:ascii="Times New Roman" w:hAnsi="Times New Roman"/>
          <w:sz w:val="28"/>
          <w:szCs w:val="28"/>
          <w:lang w:val="ru-RU"/>
        </w:rPr>
        <w:t>«</w:t>
      </w:r>
      <w:r w:rsidRPr="00114B4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613033">
        <w:rPr>
          <w:rFonts w:ascii="Times New Roman" w:hAnsi="Times New Roman"/>
          <w:sz w:val="28"/>
          <w:szCs w:val="28"/>
          <w:lang w:val="ru-RU"/>
        </w:rPr>
        <w:t>«</w:t>
      </w:r>
      <w:r w:rsidRPr="00114B4A">
        <w:rPr>
          <w:rFonts w:ascii="Times New Roman" w:hAnsi="Times New Roman"/>
          <w:sz w:val="28"/>
          <w:szCs w:val="28"/>
        </w:rPr>
        <w:t>Концептуальные основы бухгалтерского учета и отчетности организаций государственного сектора</w:t>
      </w:r>
      <w:r w:rsidR="00613033">
        <w:rPr>
          <w:rFonts w:ascii="Times New Roman" w:hAnsi="Times New Roman"/>
          <w:sz w:val="28"/>
          <w:szCs w:val="28"/>
          <w:lang w:val="ru-RU"/>
        </w:rPr>
        <w:t>»</w:t>
      </w:r>
      <w:r w:rsidRPr="00114B4A">
        <w:rPr>
          <w:rFonts w:ascii="Times New Roman" w:hAnsi="Times New Roman"/>
          <w:sz w:val="28"/>
          <w:szCs w:val="28"/>
        </w:rPr>
        <w:t xml:space="preserve"> (далее – Приказ 256н)</w:t>
      </w:r>
    </w:p>
    <w:p w:rsidR="00D11FE6" w:rsidRPr="00114B4A" w:rsidRDefault="00D11FE6" w:rsidP="00227081">
      <w:pPr>
        <w:pStyle w:val="2"/>
        <w:numPr>
          <w:ilvl w:val="0"/>
          <w:numId w:val="4"/>
        </w:numPr>
        <w:ind w:left="851"/>
        <w:rPr>
          <w:rFonts w:ascii="Times New Roman" w:hAnsi="Times New Roman"/>
          <w:sz w:val="28"/>
          <w:szCs w:val="28"/>
        </w:rPr>
      </w:pPr>
      <w:r w:rsidRPr="00114B4A">
        <w:rPr>
          <w:rFonts w:ascii="Times New Roman" w:hAnsi="Times New Roman"/>
          <w:sz w:val="28"/>
          <w:szCs w:val="28"/>
        </w:rPr>
        <w:t>Приказ Минфина России от 31.12.2016</w:t>
      </w:r>
      <w:r w:rsidR="00613033">
        <w:rPr>
          <w:rFonts w:ascii="Times New Roman" w:hAnsi="Times New Roman"/>
          <w:sz w:val="28"/>
          <w:szCs w:val="28"/>
          <w:lang w:val="ru-RU"/>
        </w:rPr>
        <w:t>г.</w:t>
      </w:r>
      <w:r w:rsidRPr="00114B4A">
        <w:rPr>
          <w:rFonts w:ascii="Times New Roman" w:hAnsi="Times New Roman"/>
          <w:sz w:val="28"/>
          <w:szCs w:val="28"/>
        </w:rPr>
        <w:t xml:space="preserve"> </w:t>
      </w:r>
      <w:r w:rsidR="00613033">
        <w:rPr>
          <w:rFonts w:ascii="Times New Roman" w:hAnsi="Times New Roman"/>
          <w:sz w:val="28"/>
          <w:szCs w:val="28"/>
          <w:lang w:val="ru-RU"/>
        </w:rPr>
        <w:t>№</w:t>
      </w:r>
      <w:r w:rsidRPr="00114B4A">
        <w:rPr>
          <w:rFonts w:ascii="Times New Roman" w:hAnsi="Times New Roman"/>
          <w:sz w:val="28"/>
          <w:szCs w:val="28"/>
        </w:rPr>
        <w:t xml:space="preserve"> 257н </w:t>
      </w:r>
      <w:r w:rsidR="00613033">
        <w:rPr>
          <w:rFonts w:ascii="Times New Roman" w:hAnsi="Times New Roman"/>
          <w:sz w:val="28"/>
          <w:szCs w:val="28"/>
          <w:lang w:val="ru-RU"/>
        </w:rPr>
        <w:t>«</w:t>
      </w:r>
      <w:r w:rsidRPr="00114B4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613033">
        <w:rPr>
          <w:rFonts w:ascii="Times New Roman" w:hAnsi="Times New Roman"/>
          <w:sz w:val="28"/>
          <w:szCs w:val="28"/>
          <w:lang w:val="ru-RU"/>
        </w:rPr>
        <w:t>«</w:t>
      </w:r>
      <w:r w:rsidRPr="00114B4A">
        <w:rPr>
          <w:rFonts w:ascii="Times New Roman" w:hAnsi="Times New Roman"/>
          <w:sz w:val="28"/>
          <w:szCs w:val="28"/>
        </w:rPr>
        <w:t>Основные средства</w:t>
      </w:r>
      <w:r w:rsidR="00613033">
        <w:rPr>
          <w:rFonts w:ascii="Times New Roman" w:hAnsi="Times New Roman"/>
          <w:sz w:val="28"/>
          <w:szCs w:val="28"/>
          <w:lang w:val="ru-RU"/>
        </w:rPr>
        <w:t>»</w:t>
      </w:r>
      <w:r w:rsidRPr="00114B4A">
        <w:rPr>
          <w:rFonts w:ascii="Times New Roman" w:hAnsi="Times New Roman"/>
          <w:sz w:val="28"/>
          <w:szCs w:val="28"/>
        </w:rPr>
        <w:t xml:space="preserve"> (далее – Приказ 257н)</w:t>
      </w:r>
    </w:p>
    <w:p w:rsidR="00D11FE6" w:rsidRPr="00114B4A" w:rsidRDefault="00D11FE6" w:rsidP="00227081">
      <w:pPr>
        <w:pStyle w:val="2"/>
        <w:numPr>
          <w:ilvl w:val="0"/>
          <w:numId w:val="4"/>
        </w:numPr>
        <w:ind w:left="851"/>
        <w:rPr>
          <w:rFonts w:ascii="Times New Roman" w:hAnsi="Times New Roman"/>
          <w:sz w:val="28"/>
          <w:szCs w:val="28"/>
        </w:rPr>
      </w:pPr>
      <w:r w:rsidRPr="00114B4A">
        <w:rPr>
          <w:rFonts w:ascii="Times New Roman" w:hAnsi="Times New Roman"/>
          <w:sz w:val="28"/>
          <w:szCs w:val="28"/>
        </w:rPr>
        <w:t>Приказ Минфина России от 31.12.2016</w:t>
      </w:r>
      <w:r w:rsidR="00613033">
        <w:rPr>
          <w:rFonts w:ascii="Times New Roman" w:hAnsi="Times New Roman"/>
          <w:sz w:val="28"/>
          <w:szCs w:val="28"/>
          <w:lang w:val="ru-RU"/>
        </w:rPr>
        <w:t>г.</w:t>
      </w:r>
      <w:r w:rsidRPr="00114B4A">
        <w:rPr>
          <w:rFonts w:ascii="Times New Roman" w:hAnsi="Times New Roman"/>
          <w:sz w:val="28"/>
          <w:szCs w:val="28"/>
        </w:rPr>
        <w:t xml:space="preserve"> </w:t>
      </w:r>
      <w:r w:rsidR="00613033">
        <w:rPr>
          <w:rFonts w:ascii="Times New Roman" w:hAnsi="Times New Roman"/>
          <w:sz w:val="28"/>
          <w:szCs w:val="28"/>
          <w:lang w:val="ru-RU"/>
        </w:rPr>
        <w:t>№</w:t>
      </w:r>
      <w:r w:rsidRPr="00114B4A">
        <w:rPr>
          <w:rFonts w:ascii="Times New Roman" w:hAnsi="Times New Roman"/>
          <w:sz w:val="28"/>
          <w:szCs w:val="28"/>
        </w:rPr>
        <w:t xml:space="preserve"> 258н </w:t>
      </w:r>
      <w:r w:rsidR="00613033">
        <w:rPr>
          <w:rFonts w:ascii="Times New Roman" w:hAnsi="Times New Roman"/>
          <w:sz w:val="28"/>
          <w:szCs w:val="28"/>
          <w:lang w:val="ru-RU"/>
        </w:rPr>
        <w:t>«</w:t>
      </w:r>
      <w:r w:rsidRPr="00114B4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613033">
        <w:rPr>
          <w:rFonts w:ascii="Times New Roman" w:hAnsi="Times New Roman"/>
          <w:sz w:val="28"/>
          <w:szCs w:val="28"/>
          <w:lang w:val="ru-RU"/>
        </w:rPr>
        <w:t>«</w:t>
      </w:r>
      <w:r w:rsidRPr="00114B4A">
        <w:rPr>
          <w:rFonts w:ascii="Times New Roman" w:hAnsi="Times New Roman"/>
          <w:sz w:val="28"/>
          <w:szCs w:val="28"/>
        </w:rPr>
        <w:t>Аренда</w:t>
      </w:r>
      <w:r w:rsidR="00613033">
        <w:rPr>
          <w:rFonts w:ascii="Times New Roman" w:hAnsi="Times New Roman"/>
          <w:sz w:val="28"/>
          <w:szCs w:val="28"/>
          <w:lang w:val="ru-RU"/>
        </w:rPr>
        <w:t>»</w:t>
      </w:r>
      <w:r w:rsidRPr="00114B4A">
        <w:rPr>
          <w:rFonts w:ascii="Times New Roman" w:hAnsi="Times New Roman"/>
          <w:sz w:val="28"/>
          <w:szCs w:val="28"/>
        </w:rPr>
        <w:t xml:space="preserve"> (далее – Приказ 258н)</w:t>
      </w:r>
    </w:p>
    <w:p w:rsidR="00D11FE6" w:rsidRPr="00114B4A" w:rsidRDefault="00D11FE6" w:rsidP="00227081">
      <w:pPr>
        <w:pStyle w:val="2"/>
        <w:numPr>
          <w:ilvl w:val="0"/>
          <w:numId w:val="4"/>
        </w:numPr>
        <w:ind w:left="851"/>
        <w:rPr>
          <w:rFonts w:ascii="Times New Roman" w:hAnsi="Times New Roman"/>
          <w:sz w:val="28"/>
          <w:szCs w:val="28"/>
        </w:rPr>
      </w:pPr>
      <w:r w:rsidRPr="00114B4A">
        <w:rPr>
          <w:rFonts w:ascii="Times New Roman" w:hAnsi="Times New Roman"/>
          <w:sz w:val="28"/>
          <w:szCs w:val="28"/>
        </w:rPr>
        <w:t>Приказ Минфина России от 31.12.2016</w:t>
      </w:r>
      <w:r w:rsidR="00613033">
        <w:rPr>
          <w:rFonts w:ascii="Times New Roman" w:hAnsi="Times New Roman"/>
          <w:sz w:val="28"/>
          <w:szCs w:val="28"/>
          <w:lang w:val="ru-RU"/>
        </w:rPr>
        <w:t>г.</w:t>
      </w:r>
      <w:r w:rsidRPr="00114B4A">
        <w:rPr>
          <w:rFonts w:ascii="Times New Roman" w:hAnsi="Times New Roman"/>
          <w:sz w:val="28"/>
          <w:szCs w:val="28"/>
        </w:rPr>
        <w:t xml:space="preserve"> </w:t>
      </w:r>
      <w:r w:rsidR="00613033">
        <w:rPr>
          <w:rFonts w:ascii="Times New Roman" w:hAnsi="Times New Roman"/>
          <w:sz w:val="28"/>
          <w:szCs w:val="28"/>
          <w:lang w:val="ru-RU"/>
        </w:rPr>
        <w:t>№</w:t>
      </w:r>
      <w:r w:rsidRPr="00114B4A">
        <w:rPr>
          <w:rFonts w:ascii="Times New Roman" w:hAnsi="Times New Roman"/>
          <w:sz w:val="28"/>
          <w:szCs w:val="28"/>
        </w:rPr>
        <w:t xml:space="preserve"> 259н </w:t>
      </w:r>
      <w:r w:rsidR="00613033">
        <w:rPr>
          <w:rFonts w:ascii="Times New Roman" w:hAnsi="Times New Roman"/>
          <w:sz w:val="28"/>
          <w:szCs w:val="28"/>
          <w:lang w:val="ru-RU"/>
        </w:rPr>
        <w:t>«</w:t>
      </w:r>
      <w:r w:rsidRPr="00114B4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613033">
        <w:rPr>
          <w:rFonts w:ascii="Times New Roman" w:hAnsi="Times New Roman"/>
          <w:sz w:val="28"/>
          <w:szCs w:val="28"/>
          <w:lang w:val="ru-RU"/>
        </w:rPr>
        <w:t>«</w:t>
      </w:r>
      <w:r w:rsidRPr="00114B4A">
        <w:rPr>
          <w:rFonts w:ascii="Times New Roman" w:hAnsi="Times New Roman"/>
          <w:sz w:val="28"/>
          <w:szCs w:val="28"/>
        </w:rPr>
        <w:t>Обесценение активов</w:t>
      </w:r>
      <w:r w:rsidR="00613033">
        <w:rPr>
          <w:rFonts w:ascii="Times New Roman" w:hAnsi="Times New Roman"/>
          <w:sz w:val="28"/>
          <w:szCs w:val="28"/>
          <w:lang w:val="ru-RU"/>
        </w:rPr>
        <w:t>»</w:t>
      </w:r>
      <w:r w:rsidRPr="00114B4A">
        <w:rPr>
          <w:rFonts w:ascii="Times New Roman" w:hAnsi="Times New Roman"/>
          <w:sz w:val="28"/>
          <w:szCs w:val="28"/>
        </w:rPr>
        <w:t xml:space="preserve"> (далее – Приказ 259н)</w:t>
      </w:r>
    </w:p>
    <w:p w:rsidR="00D11FE6" w:rsidRPr="00114B4A" w:rsidRDefault="00D11FE6" w:rsidP="00227081">
      <w:pPr>
        <w:pStyle w:val="2"/>
        <w:numPr>
          <w:ilvl w:val="0"/>
          <w:numId w:val="4"/>
        </w:numPr>
        <w:ind w:left="851"/>
        <w:rPr>
          <w:rFonts w:ascii="Times New Roman" w:hAnsi="Times New Roman"/>
          <w:sz w:val="28"/>
          <w:szCs w:val="28"/>
        </w:rPr>
      </w:pPr>
      <w:r w:rsidRPr="00114B4A">
        <w:rPr>
          <w:rFonts w:ascii="Times New Roman" w:hAnsi="Times New Roman"/>
          <w:sz w:val="28"/>
          <w:szCs w:val="28"/>
        </w:rPr>
        <w:t>Приказ Минфина России от 31.12.2016</w:t>
      </w:r>
      <w:r w:rsidR="00613033">
        <w:rPr>
          <w:rFonts w:ascii="Times New Roman" w:hAnsi="Times New Roman"/>
          <w:sz w:val="28"/>
          <w:szCs w:val="28"/>
          <w:lang w:val="ru-RU"/>
        </w:rPr>
        <w:t>г.</w:t>
      </w:r>
      <w:r w:rsidRPr="00114B4A">
        <w:rPr>
          <w:rFonts w:ascii="Times New Roman" w:hAnsi="Times New Roman"/>
          <w:sz w:val="28"/>
          <w:szCs w:val="28"/>
        </w:rPr>
        <w:t xml:space="preserve"> </w:t>
      </w:r>
      <w:r w:rsidR="00613033">
        <w:rPr>
          <w:rFonts w:ascii="Times New Roman" w:hAnsi="Times New Roman"/>
          <w:sz w:val="28"/>
          <w:szCs w:val="28"/>
          <w:lang w:val="ru-RU"/>
        </w:rPr>
        <w:t>№</w:t>
      </w:r>
      <w:r w:rsidRPr="00114B4A">
        <w:rPr>
          <w:rFonts w:ascii="Times New Roman" w:hAnsi="Times New Roman"/>
          <w:sz w:val="28"/>
          <w:szCs w:val="28"/>
        </w:rPr>
        <w:t xml:space="preserve"> 260н </w:t>
      </w:r>
      <w:r w:rsidR="00613033">
        <w:rPr>
          <w:rFonts w:ascii="Times New Roman" w:hAnsi="Times New Roman"/>
          <w:sz w:val="28"/>
          <w:szCs w:val="28"/>
          <w:lang w:val="ru-RU"/>
        </w:rPr>
        <w:t>«</w:t>
      </w:r>
      <w:r w:rsidRPr="00114B4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613033">
        <w:rPr>
          <w:rFonts w:ascii="Times New Roman" w:hAnsi="Times New Roman"/>
          <w:sz w:val="28"/>
          <w:szCs w:val="28"/>
          <w:lang w:val="ru-RU"/>
        </w:rPr>
        <w:t>«</w:t>
      </w:r>
      <w:r w:rsidRPr="00114B4A">
        <w:rPr>
          <w:rFonts w:ascii="Times New Roman" w:hAnsi="Times New Roman"/>
          <w:sz w:val="28"/>
          <w:szCs w:val="28"/>
        </w:rPr>
        <w:t>Представление бухгалтерской (финансовой) отчетности</w:t>
      </w:r>
      <w:r w:rsidR="00613033">
        <w:rPr>
          <w:rFonts w:ascii="Times New Roman" w:hAnsi="Times New Roman"/>
          <w:sz w:val="28"/>
          <w:szCs w:val="28"/>
          <w:lang w:val="ru-RU"/>
        </w:rPr>
        <w:t>»</w:t>
      </w:r>
      <w:r w:rsidRPr="00114B4A">
        <w:rPr>
          <w:rFonts w:ascii="Times New Roman" w:hAnsi="Times New Roman"/>
          <w:sz w:val="28"/>
          <w:szCs w:val="28"/>
        </w:rPr>
        <w:t xml:space="preserve"> (далее – Приказ 260н)</w:t>
      </w:r>
    </w:p>
    <w:p w:rsidR="005B27EE" w:rsidRPr="00114B4A" w:rsidRDefault="00DF1762" w:rsidP="00F637F1">
      <w:pPr>
        <w:tabs>
          <w:tab w:val="left" w:pos="6237"/>
        </w:tabs>
        <w:autoSpaceDE w:val="0"/>
        <w:autoSpaceDN w:val="0"/>
        <w:adjustRightInd w:val="0"/>
        <w:rPr>
          <w:sz w:val="28"/>
          <w:szCs w:val="28"/>
        </w:rPr>
      </w:pPr>
      <w:r w:rsidRPr="00114B4A">
        <w:rPr>
          <w:sz w:val="28"/>
          <w:szCs w:val="28"/>
        </w:rPr>
        <w:t xml:space="preserve">        </w:t>
      </w:r>
    </w:p>
    <w:p w:rsidR="001C7992" w:rsidRDefault="001C7992" w:rsidP="00602F14">
      <w:pPr>
        <w:numPr>
          <w:ilvl w:val="0"/>
          <w:numId w:val="25"/>
        </w:numPr>
        <w:ind w:left="0" w:firstLine="426"/>
        <w:jc w:val="both"/>
        <w:rPr>
          <w:sz w:val="28"/>
          <w:szCs w:val="28"/>
        </w:rPr>
      </w:pPr>
      <w:r>
        <w:rPr>
          <w:bCs/>
          <w:sz w:val="28"/>
        </w:rPr>
        <w:t xml:space="preserve">Подраздел </w:t>
      </w:r>
      <w:r w:rsidRPr="00930DD7">
        <w:rPr>
          <w:bCs/>
          <w:sz w:val="28"/>
        </w:rPr>
        <w:t>«</w:t>
      </w:r>
      <w:r w:rsidR="00930DD7" w:rsidRPr="00930DD7">
        <w:rPr>
          <w:sz w:val="28"/>
          <w:szCs w:val="28"/>
        </w:rPr>
        <w:t>Об организации учетного процесса. Организация учетной работы</w:t>
      </w:r>
      <w:r w:rsidRPr="00930DD7">
        <w:rPr>
          <w:bCs/>
          <w:sz w:val="28"/>
        </w:rPr>
        <w:t xml:space="preserve">» </w:t>
      </w:r>
      <w:r>
        <w:rPr>
          <w:bCs/>
          <w:sz w:val="28"/>
        </w:rPr>
        <w:t>р</w:t>
      </w:r>
      <w:r w:rsidRPr="00A82C70">
        <w:rPr>
          <w:sz w:val="28"/>
          <w:szCs w:val="28"/>
        </w:rPr>
        <w:t>аздел</w:t>
      </w:r>
      <w:r>
        <w:rPr>
          <w:sz w:val="28"/>
          <w:szCs w:val="28"/>
        </w:rPr>
        <w:t>а 1 «Общие положения» дополнить следующими словами</w:t>
      </w:r>
      <w:r w:rsidRPr="00A82C70">
        <w:rPr>
          <w:sz w:val="28"/>
          <w:szCs w:val="28"/>
        </w:rPr>
        <w:t>:</w:t>
      </w:r>
    </w:p>
    <w:p w:rsidR="00981E48" w:rsidRPr="00A82C70" w:rsidRDefault="00981E48" w:rsidP="00981E48">
      <w:pPr>
        <w:ind w:left="426"/>
        <w:jc w:val="both"/>
        <w:rPr>
          <w:sz w:val="28"/>
          <w:szCs w:val="28"/>
        </w:rPr>
      </w:pPr>
    </w:p>
    <w:p w:rsidR="00D11FE6" w:rsidRPr="00114B4A" w:rsidRDefault="00D11FE6" w:rsidP="00D11FE6">
      <w:pPr>
        <w:pStyle w:val="2"/>
        <w:rPr>
          <w:rFonts w:ascii="Times New Roman" w:hAnsi="Times New Roman"/>
          <w:sz w:val="28"/>
          <w:szCs w:val="28"/>
        </w:rPr>
      </w:pPr>
      <w:r w:rsidRPr="00114B4A">
        <w:rPr>
          <w:rFonts w:ascii="Times New Roman" w:hAnsi="Times New Roman"/>
          <w:sz w:val="28"/>
          <w:szCs w:val="28"/>
        </w:rPr>
        <w:t xml:space="preserve">При смене руководителя учреждения проводится инвентаризация. </w:t>
      </w:r>
    </w:p>
    <w:p w:rsidR="00D11FE6" w:rsidRPr="00114B4A" w:rsidRDefault="00D11FE6" w:rsidP="00D11FE6">
      <w:pPr>
        <w:pStyle w:val="2"/>
        <w:rPr>
          <w:rFonts w:ascii="Times New Roman" w:hAnsi="Times New Roman"/>
          <w:sz w:val="28"/>
          <w:szCs w:val="28"/>
        </w:rPr>
      </w:pPr>
      <w:r w:rsidRPr="00114B4A">
        <w:rPr>
          <w:rFonts w:ascii="Times New Roman" w:hAnsi="Times New Roman"/>
          <w:bCs/>
          <w:sz w:val="28"/>
          <w:szCs w:val="28"/>
        </w:rPr>
        <w:t xml:space="preserve">При смене главного бухгалтера производится передача документов бухгалтерского учета по Акту приема-передачи дел с приложением </w:t>
      </w:r>
      <w:r w:rsidRPr="00114B4A">
        <w:rPr>
          <w:rFonts w:ascii="Times New Roman" w:hAnsi="Times New Roman"/>
          <w:sz w:val="28"/>
          <w:szCs w:val="28"/>
        </w:rPr>
        <w:t>Реестра сдачи документов (ф. 0504043)</w:t>
      </w:r>
    </w:p>
    <w:p w:rsidR="00DD5BC8" w:rsidRPr="00114B4A" w:rsidRDefault="00DD5BC8" w:rsidP="00F637F1">
      <w:pPr>
        <w:tabs>
          <w:tab w:val="left" w:pos="0"/>
          <w:tab w:val="left" w:pos="6237"/>
        </w:tabs>
        <w:autoSpaceDE w:val="0"/>
        <w:autoSpaceDN w:val="0"/>
        <w:adjustRightInd w:val="0"/>
        <w:rPr>
          <w:sz w:val="28"/>
          <w:szCs w:val="28"/>
        </w:rPr>
      </w:pPr>
    </w:p>
    <w:p w:rsidR="00D479E0" w:rsidRPr="00A82C70" w:rsidRDefault="00D479E0" w:rsidP="00D479E0">
      <w:pPr>
        <w:numPr>
          <w:ilvl w:val="0"/>
          <w:numId w:val="25"/>
        </w:numPr>
        <w:ind w:left="0" w:firstLine="426"/>
        <w:jc w:val="both"/>
        <w:rPr>
          <w:sz w:val="28"/>
          <w:szCs w:val="28"/>
        </w:rPr>
      </w:pPr>
      <w:r>
        <w:rPr>
          <w:bCs/>
          <w:sz w:val="28"/>
        </w:rPr>
        <w:t>Подраздел «</w:t>
      </w:r>
      <w:r w:rsidR="00322D1B" w:rsidRPr="00114B4A">
        <w:rPr>
          <w:sz w:val="28"/>
          <w:szCs w:val="28"/>
        </w:rPr>
        <w:t>Порядок проведения инвентаризации имущества и обязательств</w:t>
      </w:r>
      <w:r>
        <w:rPr>
          <w:bCs/>
          <w:sz w:val="28"/>
        </w:rPr>
        <w:t>» р</w:t>
      </w:r>
      <w:r w:rsidRPr="00A82C70">
        <w:rPr>
          <w:sz w:val="28"/>
          <w:szCs w:val="28"/>
        </w:rPr>
        <w:t>аздел</w:t>
      </w:r>
      <w:r>
        <w:rPr>
          <w:sz w:val="28"/>
          <w:szCs w:val="28"/>
        </w:rPr>
        <w:t>а 1 «Общие положения» дополнить следующими словами</w:t>
      </w:r>
      <w:r w:rsidRPr="00A82C70">
        <w:rPr>
          <w:sz w:val="28"/>
          <w:szCs w:val="28"/>
        </w:rPr>
        <w:t>:</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C27BAF" w:rsidRPr="00114B4A" w:rsidRDefault="00C27BAF" w:rsidP="00C27BAF">
      <w:pPr>
        <w:pStyle w:val="2"/>
        <w:numPr>
          <w:ilvl w:val="0"/>
          <w:numId w:val="6"/>
        </w:numPr>
        <w:rPr>
          <w:rFonts w:ascii="Times New Roman" w:hAnsi="Times New Roman"/>
          <w:sz w:val="28"/>
          <w:szCs w:val="28"/>
        </w:rPr>
      </w:pPr>
      <w:r w:rsidRPr="00114B4A">
        <w:rPr>
          <w:rFonts w:ascii="Times New Roman" w:hAnsi="Times New Roman"/>
          <w:sz w:val="28"/>
          <w:szCs w:val="28"/>
        </w:rPr>
        <w:lastRenderedPageBreak/>
        <w:t xml:space="preserve">Выявляет внутренние и внешние признаки обесценения актива индивидуально (п. 6 Приказа 259н): </w:t>
      </w:r>
    </w:p>
    <w:p w:rsidR="00C27BAF" w:rsidRPr="00114B4A" w:rsidRDefault="00C27BAF" w:rsidP="00C27BAF">
      <w:pPr>
        <w:pStyle w:val="2"/>
        <w:numPr>
          <w:ilvl w:val="1"/>
          <w:numId w:val="6"/>
        </w:numPr>
        <w:rPr>
          <w:rFonts w:ascii="Times New Roman" w:hAnsi="Times New Roman"/>
          <w:sz w:val="28"/>
          <w:szCs w:val="28"/>
        </w:rPr>
      </w:pPr>
      <w:r w:rsidRPr="00114B4A">
        <w:rPr>
          <w:rFonts w:ascii="Times New Roman" w:hAnsi="Times New Roman"/>
          <w:sz w:val="28"/>
          <w:szCs w:val="28"/>
        </w:rPr>
        <w:t>Для каждого актива, не генерирующего денежные потоки</w:t>
      </w:r>
    </w:p>
    <w:p w:rsidR="00C27BAF" w:rsidRPr="00114B4A" w:rsidRDefault="00C27BAF" w:rsidP="00C27BAF">
      <w:pPr>
        <w:pStyle w:val="2"/>
        <w:numPr>
          <w:ilvl w:val="1"/>
          <w:numId w:val="6"/>
        </w:numPr>
        <w:rPr>
          <w:rFonts w:ascii="Times New Roman" w:hAnsi="Times New Roman"/>
          <w:sz w:val="28"/>
          <w:szCs w:val="28"/>
        </w:rPr>
      </w:pPr>
      <w:r w:rsidRPr="00114B4A">
        <w:rPr>
          <w:rFonts w:ascii="Times New Roman" w:hAnsi="Times New Roman"/>
          <w:sz w:val="28"/>
          <w:szCs w:val="28"/>
        </w:rPr>
        <w:t>Для каждого актива, генерирующего денежные потоки</w:t>
      </w:r>
    </w:p>
    <w:p w:rsidR="00C27BAF" w:rsidRPr="00114B4A" w:rsidRDefault="00C27BAF" w:rsidP="00C27BAF">
      <w:pPr>
        <w:pStyle w:val="2"/>
        <w:numPr>
          <w:ilvl w:val="1"/>
          <w:numId w:val="6"/>
        </w:numPr>
        <w:rPr>
          <w:rFonts w:ascii="Times New Roman" w:hAnsi="Times New Roman"/>
          <w:sz w:val="28"/>
          <w:szCs w:val="28"/>
        </w:rPr>
      </w:pPr>
      <w:r w:rsidRPr="00114B4A">
        <w:rPr>
          <w:rFonts w:ascii="Times New Roman" w:hAnsi="Times New Roman"/>
          <w:sz w:val="28"/>
          <w:szCs w:val="28"/>
        </w:rPr>
        <w:t>Для единицы, генерирующей денежные потоки</w:t>
      </w:r>
    </w:p>
    <w:p w:rsidR="00C27BAF" w:rsidRPr="00114B4A" w:rsidRDefault="00C27BAF" w:rsidP="00C27BAF">
      <w:pPr>
        <w:pStyle w:val="2"/>
        <w:numPr>
          <w:ilvl w:val="0"/>
          <w:numId w:val="6"/>
        </w:numPr>
        <w:rPr>
          <w:rFonts w:ascii="Times New Roman" w:hAnsi="Times New Roman"/>
          <w:sz w:val="28"/>
          <w:szCs w:val="28"/>
        </w:rPr>
      </w:pPr>
      <w:r w:rsidRPr="00114B4A">
        <w:rPr>
          <w:rFonts w:ascii="Times New Roman" w:hAnsi="Times New Roman"/>
          <w:sz w:val="28"/>
          <w:szCs w:val="28"/>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rsidR="00C27BAF" w:rsidRPr="00114B4A" w:rsidRDefault="00C27BAF" w:rsidP="00C27BAF">
      <w:pPr>
        <w:pStyle w:val="2"/>
        <w:numPr>
          <w:ilvl w:val="0"/>
          <w:numId w:val="6"/>
        </w:numPr>
        <w:rPr>
          <w:rFonts w:ascii="Times New Roman" w:hAnsi="Times New Roman"/>
          <w:sz w:val="28"/>
          <w:szCs w:val="28"/>
        </w:rPr>
      </w:pPr>
      <w:r w:rsidRPr="00114B4A">
        <w:rPr>
          <w:rFonts w:ascii="Times New Roman" w:hAnsi="Times New Roman"/>
          <w:sz w:val="28"/>
          <w:szCs w:val="28"/>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C27BAF" w:rsidRPr="00114B4A" w:rsidRDefault="00C27BAF" w:rsidP="00C27BAF">
      <w:pPr>
        <w:pStyle w:val="2"/>
        <w:numPr>
          <w:ilvl w:val="0"/>
          <w:numId w:val="6"/>
        </w:numPr>
        <w:rPr>
          <w:rFonts w:ascii="Times New Roman" w:hAnsi="Times New Roman"/>
          <w:sz w:val="28"/>
          <w:szCs w:val="28"/>
        </w:rPr>
      </w:pPr>
      <w:r w:rsidRPr="00114B4A">
        <w:rPr>
          <w:rFonts w:ascii="Times New Roman" w:hAnsi="Times New Roman"/>
          <w:sz w:val="28"/>
          <w:szCs w:val="28"/>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C27BAF" w:rsidRPr="00114B4A" w:rsidRDefault="00C27BAF" w:rsidP="00C27BAF">
      <w:pPr>
        <w:pStyle w:val="2"/>
        <w:numPr>
          <w:ilvl w:val="0"/>
          <w:numId w:val="6"/>
        </w:numPr>
        <w:rPr>
          <w:rFonts w:ascii="Times New Roman" w:hAnsi="Times New Roman"/>
          <w:sz w:val="28"/>
          <w:szCs w:val="28"/>
        </w:rPr>
      </w:pPr>
      <w:r w:rsidRPr="00114B4A">
        <w:rPr>
          <w:rFonts w:ascii="Times New Roman" w:hAnsi="Times New Roman"/>
          <w:sz w:val="28"/>
          <w:szCs w:val="28"/>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C27BAF" w:rsidRDefault="00C27BAF" w:rsidP="00C27BAF">
      <w:pPr>
        <w:pStyle w:val="2"/>
        <w:rPr>
          <w:rFonts w:ascii="Times New Roman" w:hAnsi="Times New Roman"/>
          <w:sz w:val="28"/>
          <w:szCs w:val="28"/>
        </w:rPr>
      </w:pPr>
      <w:r w:rsidRPr="00114B4A">
        <w:rPr>
          <w:rFonts w:ascii="Times New Roman" w:hAnsi="Times New Roman"/>
          <w:sz w:val="28"/>
          <w:szCs w:val="28"/>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381"/>
      </w:tblGrid>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Код</w:t>
            </w:r>
          </w:p>
        </w:tc>
        <w:tc>
          <w:tcPr>
            <w:tcW w:w="6381"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Описание кода</w:t>
            </w:r>
          </w:p>
        </w:tc>
      </w:tr>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lastRenderedPageBreak/>
              <w:t>Для объектов основных средств</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«Э»</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В эксплуатации</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«Р»</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Требуется ремонт</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«К»</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Находится на консервации</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«НВ»</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Не введен в эксплуатацию</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«НТ»</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Не соответствует требованиям эксплуатации</w:t>
            </w:r>
          </w:p>
        </w:tc>
      </w:tr>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Для объектов материальных запасов</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«З»</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В запасе для использования </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«Х»</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В запасе на хранении</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«НК»</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Не надлежащего качества</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«П»</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Повреждены</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«ИС»</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Истек срок хранения</w:t>
            </w:r>
          </w:p>
        </w:tc>
      </w:tr>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Для объектов основных средств</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«Э»</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Эксплуатация </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«В»</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Подлежит вводу в эксплуатацию</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«Р»</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Планируется ремонт</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«К»</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Требуется консервация</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«М»</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Требуется модернизация, достройка, дооборудование объекта </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«С»</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Списание и утилизация (при необходимости) </w:t>
            </w:r>
          </w:p>
        </w:tc>
      </w:tr>
      <w:tr w:rsidR="00C27BAF" w:rsidRPr="00114B4A" w:rsidTr="00227081">
        <w:trPr>
          <w:jc w:val="center"/>
        </w:trPr>
        <w:tc>
          <w:tcPr>
            <w:tcW w:w="9571" w:type="dxa"/>
            <w:gridSpan w:val="2"/>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Для объектов материальных запасов</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«Э»</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Планируется использование в деятельности </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«Х»</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Продолжение хранения объектов </w:t>
            </w:r>
          </w:p>
        </w:tc>
      </w:tr>
      <w:tr w:rsidR="00C27BAF" w:rsidRPr="00114B4A" w:rsidTr="00227081">
        <w:trPr>
          <w:jc w:val="center"/>
        </w:trPr>
        <w:tc>
          <w:tcPr>
            <w:tcW w:w="3190" w:type="dxa"/>
            <w:shd w:val="clear" w:color="auto" w:fill="auto"/>
          </w:tcPr>
          <w:p w:rsidR="00C27BAF" w:rsidRPr="007436C5" w:rsidRDefault="00C27BAF" w:rsidP="00227081">
            <w:pPr>
              <w:pStyle w:val="2"/>
              <w:ind w:firstLine="0"/>
              <w:jc w:val="center"/>
              <w:rPr>
                <w:rFonts w:ascii="Times New Roman" w:hAnsi="Times New Roman"/>
                <w:sz w:val="28"/>
                <w:szCs w:val="28"/>
                <w:lang w:val="ru-RU" w:eastAsia="ru-RU"/>
              </w:rPr>
            </w:pPr>
            <w:r w:rsidRPr="007436C5">
              <w:rPr>
                <w:rFonts w:ascii="Times New Roman" w:hAnsi="Times New Roman"/>
                <w:sz w:val="28"/>
                <w:szCs w:val="28"/>
                <w:lang w:val="ru-RU" w:eastAsia="ru-RU"/>
              </w:rPr>
              <w:t>«С»</w:t>
            </w:r>
          </w:p>
        </w:tc>
        <w:tc>
          <w:tcPr>
            <w:tcW w:w="6381" w:type="dxa"/>
            <w:shd w:val="clear" w:color="auto" w:fill="auto"/>
          </w:tcPr>
          <w:p w:rsidR="00C27BAF" w:rsidRPr="007436C5" w:rsidRDefault="00C27BAF" w:rsidP="00227081">
            <w:pPr>
              <w:pStyle w:val="2"/>
              <w:ind w:firstLine="0"/>
              <w:rPr>
                <w:rFonts w:ascii="Times New Roman" w:hAnsi="Times New Roman"/>
                <w:sz w:val="28"/>
                <w:szCs w:val="28"/>
                <w:lang w:val="ru-RU" w:eastAsia="ru-RU"/>
              </w:rPr>
            </w:pPr>
            <w:r w:rsidRPr="007436C5">
              <w:rPr>
                <w:rFonts w:ascii="Times New Roman" w:hAnsi="Times New Roman"/>
                <w:sz w:val="28"/>
                <w:szCs w:val="28"/>
                <w:lang w:val="ru-RU" w:eastAsia="ru-RU"/>
              </w:rPr>
              <w:t xml:space="preserve">Требуется списание </w:t>
            </w:r>
          </w:p>
        </w:tc>
      </w:tr>
    </w:tbl>
    <w:p w:rsidR="00981E48" w:rsidRDefault="00981E48" w:rsidP="00981E48">
      <w:pPr>
        <w:ind w:left="1065"/>
        <w:jc w:val="both"/>
        <w:rPr>
          <w:sz w:val="28"/>
          <w:szCs w:val="28"/>
        </w:rPr>
      </w:pPr>
    </w:p>
    <w:p w:rsidR="00F26FB3" w:rsidRPr="00111846" w:rsidRDefault="00F26FB3" w:rsidP="00111846">
      <w:pPr>
        <w:pStyle w:val="1"/>
        <w:numPr>
          <w:ilvl w:val="0"/>
          <w:numId w:val="25"/>
        </w:numPr>
        <w:ind w:left="-142" w:firstLine="709"/>
        <w:jc w:val="both"/>
        <w:rPr>
          <w:rFonts w:ascii="Times New Roman" w:hAnsi="Times New Roman"/>
          <w:b w:val="0"/>
          <w:sz w:val="28"/>
          <w:szCs w:val="28"/>
        </w:rPr>
      </w:pPr>
      <w:r w:rsidRPr="00111846">
        <w:rPr>
          <w:rFonts w:ascii="Times New Roman" w:hAnsi="Times New Roman"/>
          <w:b w:val="0"/>
          <w:sz w:val="28"/>
          <w:szCs w:val="28"/>
        </w:rPr>
        <w:t xml:space="preserve">Приложение 2 </w:t>
      </w:r>
      <w:r w:rsidR="00111846" w:rsidRPr="00111846">
        <w:rPr>
          <w:rFonts w:ascii="Times New Roman" w:hAnsi="Times New Roman"/>
          <w:b w:val="0"/>
          <w:sz w:val="28"/>
          <w:szCs w:val="28"/>
          <w:lang w:val="ru-RU"/>
        </w:rPr>
        <w:t>«</w:t>
      </w:r>
      <w:r w:rsidR="00111846" w:rsidRPr="00111846">
        <w:rPr>
          <w:rFonts w:ascii="Times New Roman" w:hAnsi="Times New Roman"/>
          <w:b w:val="0"/>
          <w:sz w:val="28"/>
          <w:szCs w:val="28"/>
        </w:rPr>
        <w:t>Перечень документов, разработанных учреждением</w:t>
      </w:r>
      <w:r w:rsidR="00111846" w:rsidRPr="00111846">
        <w:rPr>
          <w:rFonts w:ascii="Times New Roman" w:hAnsi="Times New Roman"/>
          <w:b w:val="0"/>
          <w:sz w:val="28"/>
          <w:szCs w:val="28"/>
          <w:lang w:val="ru-RU"/>
        </w:rPr>
        <w:t xml:space="preserve">» дополнить </w:t>
      </w:r>
      <w:r w:rsidR="00111846" w:rsidRPr="00111846">
        <w:rPr>
          <w:rFonts w:ascii="Times New Roman" w:hAnsi="Times New Roman"/>
          <w:b w:val="0"/>
          <w:sz w:val="28"/>
          <w:szCs w:val="28"/>
        </w:rPr>
        <w:t>Актом ввода в эксплуатацию объекта основных средств</w:t>
      </w:r>
      <w:r w:rsidR="00111846">
        <w:rPr>
          <w:rFonts w:ascii="Times New Roman" w:hAnsi="Times New Roman"/>
          <w:b w:val="0"/>
          <w:sz w:val="28"/>
          <w:szCs w:val="28"/>
          <w:lang w:val="ru-RU"/>
        </w:rPr>
        <w:t>.</w:t>
      </w:r>
    </w:p>
    <w:p w:rsidR="00042F16" w:rsidRPr="00111846" w:rsidRDefault="00042F16" w:rsidP="00111846">
      <w:pPr>
        <w:pStyle w:val="ConsPlusNormal"/>
        <w:ind w:left="1065" w:firstLine="0"/>
        <w:jc w:val="both"/>
        <w:outlineLvl w:val="0"/>
        <w:rPr>
          <w:rFonts w:ascii="Times New Roman" w:hAnsi="Times New Roman" w:cs="Times New Roman"/>
          <w:sz w:val="24"/>
          <w:szCs w:val="24"/>
        </w:rPr>
      </w:pPr>
    </w:p>
    <w:p w:rsidR="00F26FB3" w:rsidRPr="00F26FB3" w:rsidRDefault="00111846" w:rsidP="00F26FB3">
      <w:pPr>
        <w:pStyle w:val="ConsPlusNonformat"/>
        <w:ind w:left="1065"/>
        <w:rPr>
          <w:rFonts w:ascii="Times New Roman" w:hAnsi="Times New Roman" w:cs="Times New Roman"/>
          <w:sz w:val="28"/>
          <w:szCs w:val="28"/>
        </w:rPr>
      </w:pPr>
      <w:r>
        <w:rPr>
          <w:rFonts w:ascii="Times New Roman" w:hAnsi="Times New Roman" w:cs="Times New Roman"/>
          <w:sz w:val="28"/>
          <w:szCs w:val="28"/>
        </w:rPr>
        <w:t>«</w:t>
      </w:r>
      <w:r w:rsidR="00F26FB3" w:rsidRPr="00F26FB3">
        <w:rPr>
          <w:rFonts w:ascii="Times New Roman" w:hAnsi="Times New Roman" w:cs="Times New Roman"/>
          <w:sz w:val="28"/>
          <w:szCs w:val="28"/>
        </w:rPr>
        <w:t>Акт ввода в эксплуатацию объекта основных средств</w:t>
      </w:r>
    </w:p>
    <w:p w:rsidR="00F26FB3" w:rsidRPr="00B9648D" w:rsidRDefault="00F26FB3" w:rsidP="00F26FB3">
      <w:pPr>
        <w:jc w:val="center"/>
        <w:rPr>
          <w:sz w:val="28"/>
          <w:szCs w:val="28"/>
        </w:rPr>
      </w:pPr>
    </w:p>
    <w:p w:rsidR="00F26FB3" w:rsidRPr="00114B4A" w:rsidRDefault="00F26FB3" w:rsidP="00F26FB3">
      <w:pPr>
        <w:jc w:val="both"/>
      </w:pPr>
      <w:r w:rsidRPr="00114B4A">
        <w:t>г. ______________                                                                             "___"________ ____ г.</w:t>
      </w:r>
    </w:p>
    <w:p w:rsidR="00F26FB3" w:rsidRPr="00114B4A" w:rsidRDefault="00F26FB3" w:rsidP="00F26FB3">
      <w:pPr>
        <w:jc w:val="both"/>
      </w:pPr>
    </w:p>
    <w:p w:rsidR="00F26FB3" w:rsidRPr="00114B4A" w:rsidRDefault="00F26FB3" w:rsidP="00F26FB3">
      <w:pPr>
        <w:ind w:firstLine="540"/>
        <w:jc w:val="both"/>
      </w:pPr>
      <w:r w:rsidRPr="00114B4A">
        <w:t>Комиссия из представителей сторон, ________________________________________,</w:t>
      </w:r>
    </w:p>
    <w:p w:rsidR="00F26FB3" w:rsidRPr="00114B4A" w:rsidRDefault="00F26FB3" w:rsidP="00F26FB3">
      <w:pPr>
        <w:jc w:val="both"/>
      </w:pPr>
      <w:r w:rsidRPr="00114B4A">
        <w:t xml:space="preserve">                                                                                                         (иные лица)</w:t>
      </w:r>
    </w:p>
    <w:p w:rsidR="00F26FB3" w:rsidRPr="00114B4A" w:rsidRDefault="00F26FB3" w:rsidP="00F26FB3">
      <w:pPr>
        <w:jc w:val="both"/>
      </w:pPr>
      <w:r w:rsidRPr="00114B4A">
        <w:t>назначенная распоряжением _____________________________________________________</w:t>
      </w:r>
    </w:p>
    <w:p w:rsidR="00F26FB3" w:rsidRPr="00114B4A" w:rsidRDefault="00F26FB3" w:rsidP="00F26FB3">
      <w:pPr>
        <w:jc w:val="both"/>
      </w:pPr>
      <w:r w:rsidRPr="00114B4A">
        <w:lastRenderedPageBreak/>
        <w:t xml:space="preserve">                                                                                          (наименование покупателя)</w:t>
      </w:r>
    </w:p>
    <w:p w:rsidR="00F26FB3" w:rsidRPr="00114B4A" w:rsidRDefault="00F26FB3" w:rsidP="00F26FB3">
      <w:pPr>
        <w:jc w:val="both"/>
      </w:pPr>
      <w:r>
        <w:t>№</w:t>
      </w:r>
      <w:r w:rsidRPr="00114B4A">
        <w:t xml:space="preserve"> ____ от "___"_______ ____ г., ознакомившись с __________________________________,</w:t>
      </w:r>
    </w:p>
    <w:p w:rsidR="00F26FB3" w:rsidRPr="00114B4A" w:rsidRDefault="00F26FB3" w:rsidP="00F26FB3">
      <w:pPr>
        <w:jc w:val="both"/>
      </w:pPr>
      <w:r w:rsidRPr="00114B4A">
        <w:t xml:space="preserve">                                                                                   (наименование объекта основных средств)</w:t>
      </w:r>
    </w:p>
    <w:p w:rsidR="00F26FB3" w:rsidRPr="00114B4A" w:rsidRDefault="00F26FB3" w:rsidP="00F26FB3">
      <w:pPr>
        <w:jc w:val="both"/>
      </w:pPr>
      <w:r w:rsidRPr="00114B4A">
        <w:t>смонтированным по адресу: ____________________________________________________,</w:t>
      </w:r>
    </w:p>
    <w:p w:rsidR="00F26FB3" w:rsidRPr="00114B4A" w:rsidRDefault="00F26FB3" w:rsidP="00F26FB3">
      <w:pPr>
        <w:jc w:val="both"/>
      </w:pPr>
      <w:r w:rsidRPr="00114B4A">
        <w:t>рассмотрев техническую документацию, представленную ___________________________</w:t>
      </w:r>
    </w:p>
    <w:p w:rsidR="00F26FB3" w:rsidRPr="00114B4A" w:rsidRDefault="00F26FB3" w:rsidP="00F26FB3">
      <w:pPr>
        <w:jc w:val="both"/>
      </w:pPr>
      <w:r w:rsidRPr="00114B4A">
        <w:t>_____________________________________________________________________________,</w:t>
      </w:r>
    </w:p>
    <w:p w:rsidR="00F26FB3" w:rsidRPr="00114B4A" w:rsidRDefault="00F26FB3" w:rsidP="00F26FB3">
      <w:pPr>
        <w:jc w:val="both"/>
      </w:pPr>
      <w:r w:rsidRPr="00114B4A">
        <w:t xml:space="preserve">                                                                                   (кем представлена)</w:t>
      </w:r>
    </w:p>
    <w:p w:rsidR="00F26FB3" w:rsidRPr="00114B4A" w:rsidRDefault="00F26FB3" w:rsidP="00F26FB3">
      <w:pPr>
        <w:jc w:val="both"/>
      </w:pPr>
      <w:r w:rsidRPr="00114B4A">
        <w:t>и  результаты  эксплуатационных  испытаний,  проведенных  в  соответствии с</w:t>
      </w:r>
    </w:p>
    <w:p w:rsidR="00F26FB3" w:rsidRPr="00114B4A" w:rsidRDefault="00F26FB3" w:rsidP="00F26FB3">
      <w:pPr>
        <w:jc w:val="both"/>
      </w:pPr>
      <w:r w:rsidRPr="00114B4A">
        <w:t>___________________________________________________________________________</w:t>
      </w:r>
    </w:p>
    <w:p w:rsidR="00F26FB3" w:rsidRPr="00114B4A" w:rsidRDefault="00F26FB3" w:rsidP="00F26FB3">
      <w:pPr>
        <w:jc w:val="center"/>
      </w:pPr>
      <w:r w:rsidRPr="00114B4A">
        <w:t>(наименование и обозначение программы и методики испытаний)</w:t>
      </w:r>
    </w:p>
    <w:p w:rsidR="00F26FB3" w:rsidRPr="00114B4A" w:rsidRDefault="00F26FB3" w:rsidP="00F26FB3">
      <w:pPr>
        <w:jc w:val="both"/>
      </w:pPr>
      <w:r w:rsidRPr="00114B4A">
        <w:t>в период с "___"________ ____ г. по "___"____________ _____ г., установила:</w:t>
      </w:r>
    </w:p>
    <w:p w:rsidR="00F26FB3" w:rsidRPr="00114B4A" w:rsidRDefault="00F26FB3" w:rsidP="00F26FB3">
      <w:pPr>
        <w:jc w:val="both"/>
      </w:pPr>
      <w:r w:rsidRPr="00114B4A">
        <w:t xml:space="preserve">      1. ___________________________________ соответствует заявленным требованиям</w:t>
      </w:r>
    </w:p>
    <w:p w:rsidR="00F26FB3" w:rsidRPr="00114B4A" w:rsidRDefault="00F26FB3" w:rsidP="00F26FB3">
      <w:pPr>
        <w:jc w:val="both"/>
      </w:pPr>
      <w:r w:rsidRPr="00114B4A">
        <w:t xml:space="preserve">                                   (наименование объекта основных средств)</w:t>
      </w:r>
    </w:p>
    <w:p w:rsidR="00F26FB3" w:rsidRPr="00114B4A" w:rsidRDefault="00F26FB3" w:rsidP="00F26FB3">
      <w:pPr>
        <w:jc w:val="both"/>
      </w:pPr>
      <w:r w:rsidRPr="00114B4A">
        <w:t>с учетом следующих замечаний: _________________________________________________.</w:t>
      </w:r>
    </w:p>
    <w:p w:rsidR="00F26FB3" w:rsidRPr="00114B4A" w:rsidRDefault="00F26FB3" w:rsidP="00F26FB3">
      <w:pPr>
        <w:jc w:val="both"/>
      </w:pPr>
      <w:r w:rsidRPr="00114B4A">
        <w:t xml:space="preserve">      2. Установка, монтаж, пусконаладочные  работы выполнены  в соответствии</w:t>
      </w:r>
    </w:p>
    <w:p w:rsidR="00F26FB3" w:rsidRPr="00114B4A" w:rsidRDefault="00F26FB3" w:rsidP="00F26FB3">
      <w:pPr>
        <w:jc w:val="both"/>
      </w:pPr>
      <w:r w:rsidRPr="00114B4A">
        <w:t>с проектом и с соблюдением Правил техники безопасности.</w:t>
      </w:r>
    </w:p>
    <w:p w:rsidR="00F26FB3" w:rsidRPr="00114B4A" w:rsidRDefault="00F26FB3" w:rsidP="00F26FB3">
      <w:pPr>
        <w:jc w:val="both"/>
      </w:pPr>
      <w:r w:rsidRPr="00114B4A">
        <w:t>Объект основных средств соответствует   требованиям   промышленной,  пожарной  и</w:t>
      </w:r>
    </w:p>
    <w:p w:rsidR="00F26FB3" w:rsidRPr="00114B4A" w:rsidRDefault="00F26FB3" w:rsidP="00F26FB3">
      <w:pPr>
        <w:jc w:val="both"/>
      </w:pPr>
      <w:r w:rsidRPr="00114B4A">
        <w:t>экологической безопасности.</w:t>
      </w:r>
    </w:p>
    <w:p w:rsidR="00F26FB3" w:rsidRPr="00114B4A" w:rsidRDefault="00F26FB3" w:rsidP="00F26FB3">
      <w:pPr>
        <w:jc w:val="both"/>
      </w:pPr>
      <w:r w:rsidRPr="00114B4A">
        <w:t xml:space="preserve">      3. __________________________________________________________ выдержало</w:t>
      </w:r>
    </w:p>
    <w:p w:rsidR="00F26FB3" w:rsidRPr="00114B4A" w:rsidRDefault="00F26FB3" w:rsidP="00F26FB3">
      <w:pPr>
        <w:jc w:val="center"/>
      </w:pPr>
      <w:r w:rsidRPr="00114B4A">
        <w:t>(наименование объекта основных средств)</w:t>
      </w:r>
    </w:p>
    <w:p w:rsidR="00F26FB3" w:rsidRPr="00114B4A" w:rsidRDefault="00F26FB3" w:rsidP="00F26FB3">
      <w:pPr>
        <w:jc w:val="both"/>
      </w:pPr>
      <w:r w:rsidRPr="00114B4A">
        <w:t>испытания  и  может  быть  введено  в  эксплуатацию  (или:  только    после</w:t>
      </w:r>
    </w:p>
    <w:p w:rsidR="00F26FB3" w:rsidRPr="00114B4A" w:rsidRDefault="00F26FB3" w:rsidP="00F26FB3">
      <w:pPr>
        <w:jc w:val="both"/>
      </w:pPr>
      <w:r w:rsidRPr="00114B4A">
        <w:t>устранения  недостатков,  отмеченных  в Ведомости замечаний и предложений и</w:t>
      </w:r>
    </w:p>
    <w:p w:rsidR="00F26FB3" w:rsidRPr="00114B4A" w:rsidRDefault="00F26FB3" w:rsidP="00F26FB3">
      <w:pPr>
        <w:jc w:val="both"/>
      </w:pPr>
      <w:r w:rsidRPr="00114B4A">
        <w:t>препятствующих вводу в эксплуатацию).</w:t>
      </w:r>
    </w:p>
    <w:p w:rsidR="00F26FB3" w:rsidRPr="00114B4A" w:rsidRDefault="00F26FB3" w:rsidP="00F26FB3">
      <w:pPr>
        <w:jc w:val="both"/>
      </w:pPr>
    </w:p>
    <w:p w:rsidR="00F26FB3" w:rsidRPr="00114B4A" w:rsidRDefault="00F26FB3" w:rsidP="00F26FB3">
      <w:pPr>
        <w:jc w:val="both"/>
      </w:pPr>
      <w:r w:rsidRPr="00114B4A">
        <w:t xml:space="preserve">    Выводы:</w:t>
      </w:r>
    </w:p>
    <w:p w:rsidR="00F26FB3" w:rsidRPr="00114B4A" w:rsidRDefault="00F26FB3" w:rsidP="00F26FB3">
      <w:pPr>
        <w:jc w:val="both"/>
      </w:pPr>
      <w:r w:rsidRPr="00114B4A">
        <w:t xml:space="preserve">    1. ______________________________________________ ввести в эксплуатацию</w:t>
      </w:r>
    </w:p>
    <w:p w:rsidR="00F26FB3" w:rsidRPr="00114B4A" w:rsidRDefault="00F26FB3" w:rsidP="00F26FB3">
      <w:r w:rsidRPr="00114B4A">
        <w:t xml:space="preserve">                                        (наименование объекта основных средств)</w:t>
      </w:r>
    </w:p>
    <w:p w:rsidR="00F26FB3" w:rsidRPr="00114B4A" w:rsidRDefault="00F26FB3" w:rsidP="00F26FB3">
      <w:pPr>
        <w:jc w:val="both"/>
      </w:pPr>
      <w:r w:rsidRPr="00114B4A">
        <w:t>по адресу: _______________________________________ с "___"_________ ____ г.</w:t>
      </w:r>
    </w:p>
    <w:p w:rsidR="00500695" w:rsidRDefault="00F26FB3" w:rsidP="00F26FB3">
      <w:pPr>
        <w:jc w:val="both"/>
      </w:pPr>
      <w:r w:rsidRPr="00114B4A">
        <w:t xml:space="preserve">                        (или: после устранения недостатков,  отмеченных  в  Ведомости  замечаний  </w:t>
      </w:r>
    </w:p>
    <w:p w:rsidR="00500695" w:rsidRDefault="00500695" w:rsidP="00F26FB3">
      <w:pPr>
        <w:jc w:val="both"/>
      </w:pPr>
    </w:p>
    <w:p w:rsidR="00F26FB3" w:rsidRPr="00114B4A" w:rsidRDefault="00F26FB3" w:rsidP="00F26FB3">
      <w:pPr>
        <w:jc w:val="both"/>
      </w:pPr>
      <w:r w:rsidRPr="00114B4A">
        <w:t>и</w:t>
      </w:r>
      <w:r w:rsidR="00500695">
        <w:t xml:space="preserve"> </w:t>
      </w:r>
      <w:r w:rsidRPr="00114B4A">
        <w:t>предложений, препятствующих вводу оборудования в опытную эксплуатацию).</w:t>
      </w:r>
    </w:p>
    <w:p w:rsidR="00F26FB3" w:rsidRPr="00114B4A" w:rsidRDefault="00F26FB3" w:rsidP="00F26FB3">
      <w:pPr>
        <w:jc w:val="both"/>
      </w:pPr>
      <w:r w:rsidRPr="00114B4A">
        <w:t xml:space="preserve">    2. Гарантийное обслуживание выполнять по регламенту.</w:t>
      </w:r>
    </w:p>
    <w:p w:rsidR="00F26FB3" w:rsidRPr="00114B4A" w:rsidRDefault="00F26FB3" w:rsidP="00F26FB3">
      <w:pPr>
        <w:jc w:val="both"/>
      </w:pPr>
    </w:p>
    <w:p w:rsidR="00F26FB3" w:rsidRPr="00114B4A" w:rsidRDefault="00F26FB3" w:rsidP="00F26FB3">
      <w:pPr>
        <w:jc w:val="both"/>
      </w:pPr>
      <w:r w:rsidRPr="00114B4A">
        <w:t xml:space="preserve">    Приложения:</w:t>
      </w:r>
    </w:p>
    <w:p w:rsidR="00F26FB3" w:rsidRPr="00114B4A" w:rsidRDefault="00F26FB3" w:rsidP="00F26FB3">
      <w:pPr>
        <w:jc w:val="both"/>
      </w:pPr>
      <w:r w:rsidRPr="00114B4A">
        <w:t xml:space="preserve">    1. Протокол пусконаладочных работ от "___"______ ____ г. </w:t>
      </w:r>
      <w:r>
        <w:t>№</w:t>
      </w:r>
      <w:r w:rsidRPr="00114B4A">
        <w:t xml:space="preserve"> ______.</w:t>
      </w:r>
    </w:p>
    <w:p w:rsidR="00F26FB3" w:rsidRPr="00114B4A" w:rsidRDefault="00F26FB3" w:rsidP="00F26FB3">
      <w:pPr>
        <w:jc w:val="both"/>
      </w:pPr>
      <w:r w:rsidRPr="00114B4A">
        <w:t xml:space="preserve">    2. Ведомость замечаний и предложений от "___"________ ____ г. </w:t>
      </w:r>
      <w:r>
        <w:t>№</w:t>
      </w:r>
      <w:r w:rsidRPr="00114B4A">
        <w:t xml:space="preserve"> ______.</w:t>
      </w:r>
    </w:p>
    <w:p w:rsidR="00F26FB3" w:rsidRPr="00114B4A" w:rsidRDefault="00F26FB3" w:rsidP="00F26FB3">
      <w:pPr>
        <w:jc w:val="both"/>
      </w:pPr>
    </w:p>
    <w:p w:rsidR="00F26FB3" w:rsidRPr="00114B4A" w:rsidRDefault="00F26FB3" w:rsidP="00F26FB3">
      <w:pPr>
        <w:jc w:val="both"/>
      </w:pPr>
      <w:r w:rsidRPr="00114B4A">
        <w:t xml:space="preserve">    Председатель комиссии ____________ ________________ ___________________</w:t>
      </w:r>
    </w:p>
    <w:p w:rsidR="00F26FB3" w:rsidRPr="00114B4A" w:rsidRDefault="00F26FB3" w:rsidP="00F26FB3">
      <w:pPr>
        <w:jc w:val="both"/>
      </w:pPr>
      <w:r w:rsidRPr="00114B4A">
        <w:t xml:space="preserve">                                              (должность) </w:t>
      </w:r>
      <w:r w:rsidR="00106F6D">
        <w:t xml:space="preserve">    </w:t>
      </w:r>
      <w:r w:rsidRPr="00114B4A">
        <w:t xml:space="preserve">(личная подпись) </w:t>
      </w:r>
      <w:r w:rsidR="00106F6D">
        <w:t xml:space="preserve">    </w:t>
      </w:r>
      <w:r w:rsidRPr="00114B4A">
        <w:t>(фамилия, инициалы)</w:t>
      </w:r>
    </w:p>
    <w:p w:rsidR="00F26FB3" w:rsidRPr="00114B4A" w:rsidRDefault="00F26FB3" w:rsidP="00F26FB3">
      <w:pPr>
        <w:jc w:val="both"/>
      </w:pPr>
      <w:r w:rsidRPr="00114B4A">
        <w:t xml:space="preserve">    Члены комиссии _____________ _________________ ________________________</w:t>
      </w:r>
    </w:p>
    <w:p w:rsidR="00F26FB3" w:rsidRDefault="00195522" w:rsidP="00195522">
      <w:pPr>
        <w:ind w:left="705"/>
        <w:jc w:val="both"/>
        <w:rPr>
          <w:sz w:val="28"/>
          <w:szCs w:val="28"/>
        </w:rPr>
      </w:pPr>
      <w:r>
        <w:t xml:space="preserve">                </w:t>
      </w:r>
      <w:r w:rsidR="00F26FB3" w:rsidRPr="00114B4A">
        <w:t xml:space="preserve">   (должность) </w:t>
      </w:r>
      <w:r>
        <w:t xml:space="preserve">       </w:t>
      </w:r>
      <w:r w:rsidR="00F26FB3" w:rsidRPr="00114B4A">
        <w:t xml:space="preserve">(личная подпись) </w:t>
      </w:r>
      <w:r>
        <w:t xml:space="preserve">       </w:t>
      </w:r>
      <w:r w:rsidR="00F26FB3" w:rsidRPr="00114B4A">
        <w:t xml:space="preserve"> (фамилия, инициалы)</w:t>
      </w:r>
      <w:r w:rsidR="00111846">
        <w:t>»</w:t>
      </w:r>
    </w:p>
    <w:p w:rsidR="00F26FB3" w:rsidRDefault="00F26FB3" w:rsidP="00981E48">
      <w:pPr>
        <w:ind w:left="1065"/>
        <w:jc w:val="both"/>
        <w:rPr>
          <w:sz w:val="28"/>
          <w:szCs w:val="28"/>
        </w:rPr>
      </w:pPr>
    </w:p>
    <w:p w:rsidR="00F26FB3" w:rsidRDefault="00F26FB3" w:rsidP="00981E48">
      <w:pPr>
        <w:ind w:left="1065"/>
        <w:jc w:val="both"/>
        <w:rPr>
          <w:sz w:val="28"/>
          <w:szCs w:val="28"/>
        </w:rPr>
      </w:pPr>
    </w:p>
    <w:p w:rsidR="00106F6D" w:rsidRPr="00114B4A" w:rsidRDefault="00106F6D" w:rsidP="00106F6D">
      <w:pPr>
        <w:widowControl w:val="0"/>
        <w:numPr>
          <w:ilvl w:val="0"/>
          <w:numId w:val="25"/>
        </w:numPr>
        <w:autoSpaceDE w:val="0"/>
        <w:autoSpaceDN w:val="0"/>
        <w:adjustRightInd w:val="0"/>
        <w:rPr>
          <w:sz w:val="28"/>
          <w:szCs w:val="28"/>
        </w:rPr>
      </w:pPr>
      <w:r>
        <w:rPr>
          <w:sz w:val="28"/>
          <w:szCs w:val="28"/>
        </w:rPr>
        <w:t>В</w:t>
      </w:r>
      <w:r w:rsidR="00500695">
        <w:rPr>
          <w:sz w:val="28"/>
          <w:szCs w:val="28"/>
        </w:rPr>
        <w:t xml:space="preserve"> приложении</w:t>
      </w:r>
      <w:r w:rsidRPr="00114B4A">
        <w:rPr>
          <w:sz w:val="28"/>
          <w:szCs w:val="28"/>
        </w:rPr>
        <w:t xml:space="preserve"> № 6 к Учетной политике</w:t>
      </w:r>
      <w:r w:rsidR="00F218DF">
        <w:rPr>
          <w:sz w:val="28"/>
          <w:szCs w:val="28"/>
        </w:rPr>
        <w:t xml:space="preserve"> «</w:t>
      </w:r>
      <w:r w:rsidRPr="00114B4A">
        <w:rPr>
          <w:bCs/>
          <w:sz w:val="28"/>
          <w:szCs w:val="28"/>
        </w:rPr>
        <w:t>Рабочий план счетов</w:t>
      </w:r>
      <w:r w:rsidR="00F218DF">
        <w:rPr>
          <w:bCs/>
          <w:sz w:val="28"/>
          <w:szCs w:val="28"/>
        </w:rPr>
        <w:t>»</w:t>
      </w:r>
    </w:p>
    <w:p w:rsidR="00106F6D" w:rsidRPr="00114B4A" w:rsidRDefault="00106F6D" w:rsidP="00106F6D">
      <w:pPr>
        <w:pStyle w:val="af2"/>
        <w:jc w:val="both"/>
        <w:rPr>
          <w:sz w:val="28"/>
          <w:szCs w:val="28"/>
        </w:rPr>
      </w:pPr>
      <w:r w:rsidRPr="00114B4A">
        <w:rPr>
          <w:sz w:val="28"/>
          <w:szCs w:val="28"/>
        </w:rPr>
        <w:t>Счет 101.00 исключи</w:t>
      </w:r>
      <w:r w:rsidR="007B273F">
        <w:rPr>
          <w:sz w:val="28"/>
          <w:szCs w:val="28"/>
        </w:rPr>
        <w:t>ть</w:t>
      </w:r>
      <w:r w:rsidRPr="00114B4A">
        <w:rPr>
          <w:sz w:val="28"/>
          <w:szCs w:val="28"/>
        </w:rPr>
        <w:t xml:space="preserve"> "Библиотечный фонд" (101.07) и заменить на "Биологические ресурсы".</w:t>
      </w:r>
    </w:p>
    <w:p w:rsidR="00106F6D" w:rsidRPr="00114B4A" w:rsidRDefault="00106F6D" w:rsidP="00106F6D">
      <w:pPr>
        <w:pStyle w:val="af2"/>
        <w:rPr>
          <w:sz w:val="28"/>
          <w:szCs w:val="28"/>
        </w:rPr>
      </w:pPr>
      <w:r w:rsidRPr="00114B4A">
        <w:rPr>
          <w:sz w:val="28"/>
          <w:szCs w:val="28"/>
        </w:rPr>
        <w:t>В составе группы учета «Биологические ресурсы» отражаются:</w:t>
      </w:r>
    </w:p>
    <w:p w:rsidR="00106F6D" w:rsidRPr="00114B4A" w:rsidRDefault="00106F6D" w:rsidP="00106F6D">
      <w:pPr>
        <w:numPr>
          <w:ilvl w:val="0"/>
          <w:numId w:val="21"/>
        </w:numPr>
        <w:spacing w:before="100" w:beforeAutospacing="1" w:after="100" w:afterAutospacing="1"/>
        <w:rPr>
          <w:sz w:val="28"/>
          <w:szCs w:val="28"/>
        </w:rPr>
      </w:pPr>
      <w:r w:rsidRPr="00114B4A">
        <w:rPr>
          <w:sz w:val="28"/>
          <w:szCs w:val="28"/>
        </w:rPr>
        <w:lastRenderedPageBreak/>
        <w:t>многолетние насаждения и другие объекты растительного происхождения, неоднократно дающие продукцию.</w:t>
      </w:r>
    </w:p>
    <w:p w:rsidR="00106F6D" w:rsidRPr="00114B4A" w:rsidRDefault="00106F6D" w:rsidP="00106F6D">
      <w:pPr>
        <w:pStyle w:val="af2"/>
        <w:rPr>
          <w:sz w:val="28"/>
          <w:szCs w:val="28"/>
        </w:rPr>
      </w:pPr>
      <w:r w:rsidRPr="00114B4A">
        <w:rPr>
          <w:sz w:val="28"/>
          <w:szCs w:val="28"/>
        </w:rPr>
        <w:t>"Нежилые помещения" и "Сооружения" объединить в один счет (101.02). На счете 101.03 теперь учитывать Инвестиционную недвижимость. Аналогичные изменения в счетах амортизации.</w:t>
      </w:r>
    </w:p>
    <w:p w:rsidR="00106F6D" w:rsidRPr="00114B4A" w:rsidRDefault="00106F6D" w:rsidP="00106F6D">
      <w:pPr>
        <w:pStyle w:val="af2"/>
        <w:rPr>
          <w:sz w:val="28"/>
          <w:szCs w:val="28"/>
        </w:rPr>
      </w:pPr>
      <w:r w:rsidRPr="00114B4A">
        <w:rPr>
          <w:sz w:val="28"/>
          <w:szCs w:val="28"/>
        </w:rPr>
        <w:t>Лизинг исключить из всех групп нефинансовых активов (101.40, 102.04, 104.40, 105.40, 106.40)</w:t>
      </w:r>
    </w:p>
    <w:p w:rsidR="00106F6D" w:rsidRPr="00114B4A" w:rsidRDefault="00106F6D" w:rsidP="00106F6D">
      <w:pPr>
        <w:pStyle w:val="af2"/>
        <w:rPr>
          <w:sz w:val="28"/>
          <w:szCs w:val="28"/>
        </w:rPr>
      </w:pPr>
      <w:r w:rsidRPr="00114B4A">
        <w:rPr>
          <w:sz w:val="28"/>
          <w:szCs w:val="28"/>
        </w:rPr>
        <w:t>Детализировать группу счета 108.00 "Нефинансовые активы имущества казны"</w:t>
      </w:r>
    </w:p>
    <w:p w:rsidR="00106F6D" w:rsidRPr="00114B4A" w:rsidRDefault="00106F6D" w:rsidP="00106F6D">
      <w:pPr>
        <w:pStyle w:val="af2"/>
        <w:jc w:val="both"/>
        <w:rPr>
          <w:sz w:val="28"/>
          <w:szCs w:val="28"/>
        </w:rPr>
      </w:pPr>
      <w:r w:rsidRPr="00114B4A">
        <w:rPr>
          <w:sz w:val="28"/>
          <w:szCs w:val="28"/>
        </w:rPr>
        <w:t xml:space="preserve">Исключить счет </w:t>
      </w:r>
      <w:r w:rsidRPr="00114B4A">
        <w:rPr>
          <w:i/>
          <w:iCs/>
          <w:sz w:val="28"/>
          <w:szCs w:val="28"/>
        </w:rPr>
        <w:t>109.90 "Издержки обращения"</w:t>
      </w:r>
    </w:p>
    <w:p w:rsidR="00106F6D" w:rsidRPr="00114B4A" w:rsidRDefault="00106F6D" w:rsidP="00106F6D">
      <w:pPr>
        <w:pStyle w:val="af2"/>
        <w:jc w:val="both"/>
        <w:rPr>
          <w:sz w:val="28"/>
          <w:szCs w:val="28"/>
        </w:rPr>
      </w:pPr>
      <w:r w:rsidRPr="00114B4A">
        <w:rPr>
          <w:sz w:val="28"/>
          <w:szCs w:val="28"/>
        </w:rPr>
        <w:t xml:space="preserve">Добавить новый счет </w:t>
      </w:r>
      <w:r w:rsidRPr="00114B4A">
        <w:rPr>
          <w:bCs/>
          <w:sz w:val="28"/>
          <w:szCs w:val="28"/>
        </w:rPr>
        <w:t>111.00 "Права пользования активами"</w:t>
      </w:r>
    </w:p>
    <w:p w:rsidR="00106F6D" w:rsidRPr="00114B4A" w:rsidRDefault="00106F6D" w:rsidP="00106F6D">
      <w:pPr>
        <w:pStyle w:val="af2"/>
        <w:jc w:val="both"/>
        <w:rPr>
          <w:sz w:val="28"/>
          <w:szCs w:val="28"/>
        </w:rPr>
      </w:pPr>
      <w:r w:rsidRPr="00114B4A">
        <w:rPr>
          <w:sz w:val="28"/>
          <w:szCs w:val="28"/>
        </w:rPr>
        <w:t xml:space="preserve">Новая группа счетов </w:t>
      </w:r>
      <w:r w:rsidRPr="00114B4A">
        <w:rPr>
          <w:bCs/>
          <w:sz w:val="28"/>
          <w:szCs w:val="28"/>
        </w:rPr>
        <w:t>114.00 "Обесценение нефинансовых активов"</w:t>
      </w:r>
      <w:r w:rsidRPr="00114B4A">
        <w:rPr>
          <w:sz w:val="28"/>
          <w:szCs w:val="28"/>
        </w:rPr>
        <w:t xml:space="preserve"> с детализацией по субсчетам, аналогично группе счетов 101.00. Предназначены </w:t>
      </w:r>
      <w:hyperlink r:id="rId9" w:anchor="block_1000" w:history="1">
        <w:r w:rsidRPr="00114B4A">
          <w:rPr>
            <w:rStyle w:val="a8"/>
            <w:color w:val="auto"/>
            <w:sz w:val="28"/>
            <w:szCs w:val="28"/>
            <w:u w:val="none"/>
          </w:rPr>
          <w:t>для признания обесценения ОС, НМА и НПА</w:t>
        </w:r>
      </w:hyperlink>
      <w:r w:rsidRPr="00114B4A">
        <w:rPr>
          <w:sz w:val="28"/>
          <w:szCs w:val="28"/>
        </w:rPr>
        <w:t> согласно новому стандарту "Обесценение активов". </w:t>
      </w:r>
    </w:p>
    <w:p w:rsidR="00106F6D" w:rsidRPr="00114B4A" w:rsidRDefault="00106F6D" w:rsidP="00106F6D">
      <w:pPr>
        <w:pStyle w:val="af2"/>
        <w:jc w:val="both"/>
        <w:rPr>
          <w:sz w:val="28"/>
          <w:szCs w:val="28"/>
        </w:rPr>
      </w:pPr>
      <w:r w:rsidRPr="00114B4A">
        <w:rPr>
          <w:sz w:val="28"/>
          <w:szCs w:val="28"/>
        </w:rPr>
        <w:t xml:space="preserve">Детализируется группа счетов </w:t>
      </w:r>
      <w:r w:rsidRPr="00114B4A">
        <w:rPr>
          <w:bCs/>
          <w:sz w:val="28"/>
          <w:szCs w:val="28"/>
        </w:rPr>
        <w:t>205.00 "Расчеты по доходам", 208.00 "Расчеты с подотчетными лицами", 209.00 "Расчеты по ущербу и иным доходам", 302.00 "Расчеты по принятым обязательствам"</w:t>
      </w:r>
      <w:r w:rsidRPr="00114B4A">
        <w:rPr>
          <w:sz w:val="28"/>
          <w:szCs w:val="28"/>
        </w:rPr>
        <w:t>. Субсчета приведены в соответствие с кодами КОСГУ по приказу 255н.</w:t>
      </w:r>
    </w:p>
    <w:p w:rsidR="00106F6D" w:rsidRPr="00114B4A" w:rsidRDefault="00106F6D" w:rsidP="00106F6D">
      <w:pPr>
        <w:pStyle w:val="af2"/>
        <w:jc w:val="both"/>
        <w:rPr>
          <w:sz w:val="28"/>
          <w:szCs w:val="28"/>
        </w:rPr>
      </w:pPr>
      <w:r w:rsidRPr="00114B4A">
        <w:rPr>
          <w:sz w:val="28"/>
          <w:szCs w:val="28"/>
        </w:rPr>
        <w:t>В группах счетов 304.04, 304.06, 401.10, 401.20 добавить счета учета расчетов по прошлым периодам. </w:t>
      </w:r>
    </w:p>
    <w:p w:rsidR="00106F6D" w:rsidRPr="00114B4A" w:rsidRDefault="00106F6D" w:rsidP="00106F6D">
      <w:pPr>
        <w:pStyle w:val="af2"/>
        <w:rPr>
          <w:sz w:val="28"/>
          <w:szCs w:val="28"/>
        </w:rPr>
      </w:pPr>
      <w:r w:rsidRPr="00114B4A">
        <w:rPr>
          <w:sz w:val="28"/>
          <w:szCs w:val="28"/>
        </w:rPr>
        <w:t>По кодам поступлений и выбытий (КОСГУ) формируется аналитика у следующих счетов:</w:t>
      </w:r>
    </w:p>
    <w:p w:rsidR="00106F6D" w:rsidRPr="00114B4A" w:rsidRDefault="007B273F" w:rsidP="00106F6D">
      <w:pPr>
        <w:numPr>
          <w:ilvl w:val="0"/>
          <w:numId w:val="22"/>
        </w:numPr>
        <w:spacing w:before="100" w:beforeAutospacing="1" w:after="100" w:afterAutospacing="1"/>
        <w:rPr>
          <w:sz w:val="28"/>
          <w:szCs w:val="28"/>
        </w:rPr>
      </w:pPr>
      <w:r>
        <w:rPr>
          <w:sz w:val="28"/>
          <w:szCs w:val="28"/>
        </w:rPr>
        <w:t>1.</w:t>
      </w:r>
      <w:r w:rsidR="00106F6D" w:rsidRPr="00114B4A">
        <w:rPr>
          <w:sz w:val="28"/>
          <w:szCs w:val="28"/>
        </w:rPr>
        <w:t>304.84</w:t>
      </w:r>
      <w:r>
        <w:rPr>
          <w:sz w:val="28"/>
          <w:szCs w:val="28"/>
        </w:rPr>
        <w:t>.000</w:t>
      </w:r>
      <w:r w:rsidR="00106F6D" w:rsidRPr="00114B4A">
        <w:rPr>
          <w:sz w:val="28"/>
          <w:szCs w:val="28"/>
        </w:rPr>
        <w:t xml:space="preserve"> «Консолидируемые расчеты года, предшествующего отчетному»;</w:t>
      </w:r>
    </w:p>
    <w:p w:rsidR="00106F6D" w:rsidRPr="00114B4A" w:rsidRDefault="007B273F" w:rsidP="00106F6D">
      <w:pPr>
        <w:numPr>
          <w:ilvl w:val="0"/>
          <w:numId w:val="22"/>
        </w:numPr>
        <w:spacing w:before="100" w:beforeAutospacing="1" w:after="100" w:afterAutospacing="1"/>
        <w:rPr>
          <w:sz w:val="28"/>
          <w:szCs w:val="28"/>
        </w:rPr>
      </w:pPr>
      <w:r>
        <w:rPr>
          <w:sz w:val="28"/>
          <w:szCs w:val="28"/>
        </w:rPr>
        <w:t>1.</w:t>
      </w:r>
      <w:r w:rsidR="00106F6D" w:rsidRPr="00114B4A">
        <w:rPr>
          <w:sz w:val="28"/>
          <w:szCs w:val="28"/>
        </w:rPr>
        <w:t>304.94</w:t>
      </w:r>
      <w:r>
        <w:rPr>
          <w:sz w:val="28"/>
          <w:szCs w:val="28"/>
        </w:rPr>
        <w:t>.000</w:t>
      </w:r>
      <w:r w:rsidR="00106F6D" w:rsidRPr="00114B4A">
        <w:rPr>
          <w:sz w:val="28"/>
          <w:szCs w:val="28"/>
        </w:rPr>
        <w:t xml:space="preserve"> «Консолидируемые расчеты иных прошлых лет»;</w:t>
      </w:r>
    </w:p>
    <w:p w:rsidR="00106F6D" w:rsidRPr="00114B4A" w:rsidRDefault="007B273F" w:rsidP="00106F6D">
      <w:pPr>
        <w:numPr>
          <w:ilvl w:val="0"/>
          <w:numId w:val="22"/>
        </w:numPr>
        <w:spacing w:before="100" w:beforeAutospacing="1" w:after="100" w:afterAutospacing="1"/>
        <w:rPr>
          <w:sz w:val="28"/>
          <w:szCs w:val="28"/>
        </w:rPr>
      </w:pPr>
      <w:r>
        <w:rPr>
          <w:sz w:val="28"/>
          <w:szCs w:val="28"/>
        </w:rPr>
        <w:t>1.</w:t>
      </w:r>
      <w:r w:rsidR="00106F6D" w:rsidRPr="00114B4A">
        <w:rPr>
          <w:sz w:val="28"/>
          <w:szCs w:val="28"/>
        </w:rPr>
        <w:t>304.05</w:t>
      </w:r>
      <w:r>
        <w:rPr>
          <w:sz w:val="28"/>
          <w:szCs w:val="28"/>
        </w:rPr>
        <w:t>.000</w:t>
      </w:r>
      <w:r w:rsidR="00106F6D" w:rsidRPr="00114B4A">
        <w:rPr>
          <w:sz w:val="28"/>
          <w:szCs w:val="28"/>
        </w:rPr>
        <w:t xml:space="preserve"> «Расчеты по платежам из бюджета с финансовым органом»;</w:t>
      </w:r>
    </w:p>
    <w:p w:rsidR="00106F6D" w:rsidRPr="00114B4A" w:rsidRDefault="007B273F" w:rsidP="00106F6D">
      <w:pPr>
        <w:numPr>
          <w:ilvl w:val="0"/>
          <w:numId w:val="22"/>
        </w:numPr>
        <w:spacing w:before="100" w:beforeAutospacing="1" w:after="100" w:afterAutospacing="1"/>
        <w:rPr>
          <w:sz w:val="28"/>
          <w:szCs w:val="28"/>
        </w:rPr>
      </w:pPr>
      <w:r>
        <w:rPr>
          <w:sz w:val="28"/>
          <w:szCs w:val="28"/>
        </w:rPr>
        <w:t>1.</w:t>
      </w:r>
      <w:r w:rsidR="00106F6D" w:rsidRPr="00114B4A">
        <w:rPr>
          <w:sz w:val="28"/>
          <w:szCs w:val="28"/>
        </w:rPr>
        <w:t>304.86</w:t>
      </w:r>
      <w:r>
        <w:rPr>
          <w:sz w:val="28"/>
          <w:szCs w:val="28"/>
        </w:rPr>
        <w:t>.000</w:t>
      </w:r>
      <w:r w:rsidR="00106F6D" w:rsidRPr="00114B4A">
        <w:rPr>
          <w:sz w:val="28"/>
          <w:szCs w:val="28"/>
        </w:rPr>
        <w:t xml:space="preserve"> «Иные расчеты года, предшествующего отчетному»;</w:t>
      </w:r>
    </w:p>
    <w:p w:rsidR="00106F6D" w:rsidRPr="00114B4A" w:rsidRDefault="007B273F" w:rsidP="00106F6D">
      <w:pPr>
        <w:numPr>
          <w:ilvl w:val="0"/>
          <w:numId w:val="22"/>
        </w:numPr>
        <w:spacing w:before="100" w:beforeAutospacing="1" w:after="100" w:afterAutospacing="1"/>
        <w:rPr>
          <w:sz w:val="28"/>
          <w:szCs w:val="28"/>
        </w:rPr>
      </w:pPr>
      <w:r>
        <w:rPr>
          <w:sz w:val="28"/>
          <w:szCs w:val="28"/>
        </w:rPr>
        <w:t>1.</w:t>
      </w:r>
      <w:r w:rsidR="00106F6D" w:rsidRPr="00114B4A">
        <w:rPr>
          <w:sz w:val="28"/>
          <w:szCs w:val="28"/>
        </w:rPr>
        <w:t>304.96</w:t>
      </w:r>
      <w:r>
        <w:rPr>
          <w:sz w:val="28"/>
          <w:szCs w:val="28"/>
        </w:rPr>
        <w:t>.000</w:t>
      </w:r>
      <w:r w:rsidR="00106F6D" w:rsidRPr="00114B4A">
        <w:rPr>
          <w:sz w:val="28"/>
          <w:szCs w:val="28"/>
        </w:rPr>
        <w:t xml:space="preserve"> «Иные расчеты прошлых лет»;</w:t>
      </w:r>
    </w:p>
    <w:p w:rsidR="00106F6D" w:rsidRPr="00114B4A" w:rsidRDefault="007B273F" w:rsidP="00106F6D">
      <w:pPr>
        <w:numPr>
          <w:ilvl w:val="0"/>
          <w:numId w:val="22"/>
        </w:numPr>
        <w:spacing w:before="100" w:beforeAutospacing="1" w:after="100" w:afterAutospacing="1"/>
        <w:jc w:val="both"/>
        <w:rPr>
          <w:sz w:val="28"/>
          <w:szCs w:val="28"/>
        </w:rPr>
      </w:pPr>
      <w:r>
        <w:rPr>
          <w:sz w:val="28"/>
          <w:szCs w:val="28"/>
        </w:rPr>
        <w:t>1.</w:t>
      </w:r>
      <w:r w:rsidR="00106F6D" w:rsidRPr="00114B4A">
        <w:rPr>
          <w:sz w:val="28"/>
          <w:szCs w:val="28"/>
        </w:rPr>
        <w:t>401.00</w:t>
      </w:r>
      <w:r>
        <w:rPr>
          <w:sz w:val="28"/>
          <w:szCs w:val="28"/>
        </w:rPr>
        <w:t>.000</w:t>
      </w:r>
      <w:r w:rsidR="00106F6D" w:rsidRPr="00114B4A">
        <w:rPr>
          <w:sz w:val="28"/>
          <w:szCs w:val="28"/>
        </w:rPr>
        <w:t xml:space="preserve"> «Финансовый результат экономического субъекта» (</w:t>
      </w:r>
      <w:r w:rsidR="00106F6D" w:rsidRPr="00114B4A">
        <w:rPr>
          <w:rStyle w:val="af3"/>
          <w:sz w:val="28"/>
          <w:szCs w:val="28"/>
        </w:rPr>
        <w:t>кроме счета</w:t>
      </w:r>
      <w:r w:rsidR="00106F6D" w:rsidRPr="00114B4A">
        <w:rPr>
          <w:sz w:val="28"/>
          <w:szCs w:val="28"/>
        </w:rPr>
        <w:t xml:space="preserve"> </w:t>
      </w:r>
      <w:r>
        <w:rPr>
          <w:sz w:val="28"/>
          <w:szCs w:val="28"/>
        </w:rPr>
        <w:t>1.</w:t>
      </w:r>
      <w:r w:rsidR="00106F6D" w:rsidRPr="00114B4A">
        <w:rPr>
          <w:sz w:val="28"/>
          <w:szCs w:val="28"/>
        </w:rPr>
        <w:t>401.30</w:t>
      </w:r>
      <w:r>
        <w:rPr>
          <w:sz w:val="28"/>
          <w:szCs w:val="28"/>
        </w:rPr>
        <w:t>.000</w:t>
      </w:r>
      <w:r w:rsidR="00106F6D" w:rsidRPr="00114B4A">
        <w:rPr>
          <w:sz w:val="28"/>
          <w:szCs w:val="28"/>
        </w:rPr>
        <w:t xml:space="preserve"> «Финансовый результат прошлых отчетных периодов»);</w:t>
      </w:r>
    </w:p>
    <w:p w:rsidR="00106F6D" w:rsidRPr="00114B4A" w:rsidRDefault="007B273F" w:rsidP="00106F6D">
      <w:pPr>
        <w:numPr>
          <w:ilvl w:val="0"/>
          <w:numId w:val="22"/>
        </w:numPr>
        <w:spacing w:before="100" w:beforeAutospacing="1" w:after="100" w:afterAutospacing="1"/>
        <w:jc w:val="both"/>
        <w:rPr>
          <w:sz w:val="28"/>
          <w:szCs w:val="28"/>
        </w:rPr>
      </w:pPr>
      <w:r>
        <w:rPr>
          <w:sz w:val="28"/>
          <w:szCs w:val="28"/>
        </w:rPr>
        <w:t>1.</w:t>
      </w:r>
      <w:r w:rsidR="00106F6D" w:rsidRPr="00114B4A">
        <w:rPr>
          <w:sz w:val="28"/>
          <w:szCs w:val="28"/>
        </w:rPr>
        <w:t>500.00</w:t>
      </w:r>
      <w:r>
        <w:rPr>
          <w:sz w:val="28"/>
          <w:szCs w:val="28"/>
        </w:rPr>
        <w:t>.000</w:t>
      </w:r>
      <w:r w:rsidR="00106F6D" w:rsidRPr="00114B4A">
        <w:rPr>
          <w:sz w:val="28"/>
          <w:szCs w:val="28"/>
        </w:rPr>
        <w:t xml:space="preserve"> «Санкционирование расходов». В счетах санкционирования аналитика формируется в структуре плана ФХД (бюджетной сметы).</w:t>
      </w:r>
    </w:p>
    <w:p w:rsidR="00106F6D" w:rsidRPr="00114B4A" w:rsidRDefault="00106F6D" w:rsidP="00106F6D">
      <w:pPr>
        <w:pStyle w:val="af2"/>
        <w:rPr>
          <w:sz w:val="28"/>
          <w:szCs w:val="28"/>
        </w:rPr>
      </w:pPr>
      <w:r w:rsidRPr="00114B4A">
        <w:rPr>
          <w:sz w:val="28"/>
          <w:szCs w:val="28"/>
        </w:rPr>
        <w:lastRenderedPageBreak/>
        <w:t>Забалансовые счета:</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01 «Имущество, полученное в пользование»;</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17 «Поступления денежных средств»;</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18 «Выбытия денежных средств»;</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24 «Имущество, переданное в доверительное управление»;</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25 «Имущество, переданное в возмездное пользование (аренду)»;</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26 «Имущество, переданное в безвозмездное пользование»;</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27 «Материальные ценности, выданные в личное пользование работникам (сотрудникам)»;</w:t>
      </w:r>
    </w:p>
    <w:p w:rsidR="00106F6D" w:rsidRPr="00114B4A" w:rsidRDefault="00106F6D" w:rsidP="00106F6D">
      <w:pPr>
        <w:numPr>
          <w:ilvl w:val="0"/>
          <w:numId w:val="23"/>
        </w:numPr>
        <w:spacing w:before="100" w:beforeAutospacing="1" w:after="100" w:afterAutospacing="1"/>
        <w:rPr>
          <w:sz w:val="28"/>
          <w:szCs w:val="28"/>
        </w:rPr>
      </w:pPr>
      <w:r w:rsidRPr="00114B4A">
        <w:rPr>
          <w:sz w:val="28"/>
          <w:szCs w:val="28"/>
        </w:rPr>
        <w:t>30 «Расчеты по исполнению денежных обязательств через третьих лиц»;</w:t>
      </w:r>
    </w:p>
    <w:p w:rsidR="00106F6D" w:rsidRDefault="00106F6D" w:rsidP="00106F6D">
      <w:pPr>
        <w:numPr>
          <w:ilvl w:val="0"/>
          <w:numId w:val="23"/>
        </w:numPr>
        <w:spacing w:before="100" w:beforeAutospacing="1" w:after="100" w:afterAutospacing="1"/>
        <w:rPr>
          <w:sz w:val="28"/>
          <w:szCs w:val="28"/>
        </w:rPr>
      </w:pPr>
      <w:r w:rsidRPr="00114B4A">
        <w:rPr>
          <w:sz w:val="28"/>
          <w:szCs w:val="28"/>
        </w:rPr>
        <w:t>40 «Активы в управляющих компаниях»</w:t>
      </w:r>
    </w:p>
    <w:p w:rsidR="00981E48" w:rsidRDefault="00981E48" w:rsidP="00106F6D">
      <w:pPr>
        <w:numPr>
          <w:ilvl w:val="0"/>
          <w:numId w:val="25"/>
        </w:numPr>
        <w:ind w:left="0" w:firstLine="705"/>
        <w:jc w:val="both"/>
        <w:rPr>
          <w:sz w:val="28"/>
          <w:szCs w:val="28"/>
        </w:rPr>
      </w:pPr>
      <w:r w:rsidRPr="00981E48">
        <w:rPr>
          <w:bCs/>
          <w:sz w:val="28"/>
        </w:rPr>
        <w:t>Подраздел «</w:t>
      </w:r>
      <w:r w:rsidRPr="00981E48">
        <w:rPr>
          <w:sz w:val="28"/>
          <w:szCs w:val="28"/>
        </w:rPr>
        <w:t>Нефинансовые активы</w:t>
      </w:r>
      <w:r w:rsidRPr="00981E48">
        <w:rPr>
          <w:bCs/>
          <w:sz w:val="28"/>
        </w:rPr>
        <w:t>» р</w:t>
      </w:r>
      <w:r w:rsidRPr="00981E48">
        <w:rPr>
          <w:sz w:val="28"/>
          <w:szCs w:val="28"/>
        </w:rPr>
        <w:t xml:space="preserve">аздела </w:t>
      </w:r>
      <w:r>
        <w:rPr>
          <w:sz w:val="28"/>
          <w:szCs w:val="28"/>
        </w:rPr>
        <w:t>2</w:t>
      </w:r>
      <w:r w:rsidRPr="00981E48">
        <w:rPr>
          <w:sz w:val="28"/>
          <w:szCs w:val="28"/>
        </w:rPr>
        <w:t xml:space="preserve"> «О способах ведения бухгалтерского учета» дополнить следующими словами:</w:t>
      </w:r>
    </w:p>
    <w:p w:rsidR="00E25F0B" w:rsidRPr="00981E48" w:rsidRDefault="00E25F0B" w:rsidP="00106F6D">
      <w:pPr>
        <w:ind w:firstLine="705"/>
        <w:jc w:val="both"/>
        <w:rPr>
          <w:sz w:val="28"/>
          <w:szCs w:val="28"/>
        </w:rPr>
      </w:pPr>
    </w:p>
    <w:p w:rsidR="00C27BAF" w:rsidRPr="00114B4A" w:rsidRDefault="00C27BAF" w:rsidP="00C27BAF">
      <w:pPr>
        <w:pStyle w:val="2"/>
        <w:rPr>
          <w:rFonts w:ascii="Times New Roman" w:hAnsi="Times New Roman"/>
          <w:sz w:val="28"/>
          <w:szCs w:val="28"/>
        </w:rPr>
      </w:pPr>
      <w:r w:rsidRPr="00981E48">
        <w:rPr>
          <w:rFonts w:ascii="Times New Roman" w:hAnsi="Times New Roman"/>
          <w:sz w:val="28"/>
          <w:szCs w:val="28"/>
        </w:rPr>
        <w:t>К необменным операциям относится приоб</w:t>
      </w:r>
      <w:r w:rsidRPr="00114B4A">
        <w:rPr>
          <w:rFonts w:ascii="Times New Roman" w:hAnsi="Times New Roman"/>
          <w:sz w:val="28"/>
          <w:szCs w:val="28"/>
        </w:rPr>
        <w:t xml:space="preserve">ретение основных средств по незначимым ценам по отношению к рыночной цене обменной операции с подобными активами (п. 7 Приказа 257н). Существенной скидкой для применения настоящего положения считается скидка от рыночной цены считается скидка более 60%.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 </w:t>
      </w:r>
    </w:p>
    <w:p w:rsidR="00106F6D" w:rsidRPr="00114B4A" w:rsidRDefault="00106F6D" w:rsidP="00106F6D">
      <w:pPr>
        <w:pStyle w:val="2"/>
        <w:rPr>
          <w:rFonts w:ascii="Times New Roman" w:hAnsi="Times New Roman"/>
          <w:sz w:val="28"/>
          <w:szCs w:val="28"/>
        </w:rPr>
      </w:pPr>
      <w:r w:rsidRPr="00114B4A">
        <w:rPr>
          <w:rFonts w:ascii="Times New Roman" w:hAnsi="Times New Roman"/>
          <w:sz w:val="28"/>
          <w:szCs w:val="28"/>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C27BAF" w:rsidRPr="00114B4A" w:rsidRDefault="00C27BAF" w:rsidP="00C27BAF">
      <w:pPr>
        <w:pStyle w:val="2"/>
        <w:ind w:left="1260" w:firstLine="0"/>
        <w:rPr>
          <w:rFonts w:ascii="Times New Roman" w:hAnsi="Times New Roman"/>
          <w:sz w:val="28"/>
          <w:szCs w:val="28"/>
        </w:rPr>
      </w:pPr>
    </w:p>
    <w:p w:rsidR="00C27BAF" w:rsidRPr="00106F6D" w:rsidRDefault="00106F6D" w:rsidP="00106F6D">
      <w:pPr>
        <w:pStyle w:val="2"/>
        <w:numPr>
          <w:ilvl w:val="0"/>
          <w:numId w:val="25"/>
        </w:numPr>
        <w:rPr>
          <w:rFonts w:ascii="Times New Roman" w:hAnsi="Times New Roman"/>
          <w:sz w:val="28"/>
          <w:szCs w:val="28"/>
        </w:rPr>
      </w:pPr>
      <w:r w:rsidRPr="00114B4A">
        <w:rPr>
          <w:rFonts w:ascii="Times New Roman" w:hAnsi="Times New Roman"/>
          <w:sz w:val="28"/>
          <w:szCs w:val="28"/>
        </w:rPr>
        <w:t>Приложение № 8 к Учетной политике</w:t>
      </w:r>
      <w:r>
        <w:rPr>
          <w:rFonts w:ascii="Times New Roman" w:hAnsi="Times New Roman"/>
          <w:sz w:val="28"/>
          <w:szCs w:val="28"/>
          <w:lang w:val="ru-RU"/>
        </w:rPr>
        <w:t xml:space="preserve"> </w:t>
      </w:r>
      <w:r w:rsidR="000F7C17" w:rsidRPr="00106F6D">
        <w:rPr>
          <w:rFonts w:ascii="Times New Roman" w:hAnsi="Times New Roman"/>
          <w:sz w:val="28"/>
          <w:szCs w:val="28"/>
        </w:rPr>
        <w:t>читать в новой редакции</w:t>
      </w:r>
      <w:r>
        <w:rPr>
          <w:rFonts w:ascii="Times New Roman" w:hAnsi="Times New Roman"/>
          <w:sz w:val="28"/>
          <w:szCs w:val="28"/>
          <w:lang w:val="ru-RU"/>
        </w:rPr>
        <w:t>.</w:t>
      </w:r>
    </w:p>
    <w:p w:rsidR="00071649" w:rsidRPr="00114B4A" w:rsidRDefault="00071649" w:rsidP="00F637F1">
      <w:pPr>
        <w:tabs>
          <w:tab w:val="left" w:pos="6237"/>
        </w:tabs>
        <w:ind w:firstLine="709"/>
        <w:jc w:val="both"/>
        <w:rPr>
          <w:rStyle w:val="aa"/>
          <w:rFonts w:ascii="Times New Roman" w:hAnsi="Times New Roman"/>
          <w:b w:val="0"/>
          <w:szCs w:val="28"/>
        </w:rPr>
      </w:pPr>
    </w:p>
    <w:p w:rsidR="00FD2447" w:rsidRDefault="0065088D" w:rsidP="00FD2447">
      <w:pPr>
        <w:pStyle w:val="ConsPlusNormal"/>
        <w:ind w:left="4956"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00FD2447" w:rsidRPr="000F36F7">
        <w:rPr>
          <w:rFonts w:ascii="Times New Roman" w:hAnsi="Times New Roman" w:cs="Times New Roman"/>
          <w:sz w:val="24"/>
          <w:szCs w:val="24"/>
        </w:rPr>
        <w:t xml:space="preserve">Приложение № </w:t>
      </w:r>
      <w:r w:rsidR="00FD2447">
        <w:rPr>
          <w:rFonts w:ascii="Times New Roman" w:hAnsi="Times New Roman" w:cs="Times New Roman"/>
          <w:sz w:val="24"/>
          <w:szCs w:val="24"/>
        </w:rPr>
        <w:t>8</w:t>
      </w:r>
    </w:p>
    <w:p w:rsidR="00FD2447" w:rsidRDefault="00FD2447" w:rsidP="00FD2447">
      <w:pPr>
        <w:pStyle w:val="ConsPlusNormal"/>
        <w:ind w:left="4956" w:firstLine="708"/>
        <w:jc w:val="both"/>
        <w:outlineLvl w:val="0"/>
        <w:rPr>
          <w:rFonts w:ascii="Times New Roman" w:hAnsi="Times New Roman" w:cs="Times New Roman"/>
          <w:sz w:val="24"/>
          <w:szCs w:val="24"/>
        </w:rPr>
      </w:pPr>
      <w:r w:rsidRPr="000F36F7">
        <w:rPr>
          <w:rFonts w:ascii="Times New Roman" w:hAnsi="Times New Roman" w:cs="Times New Roman"/>
          <w:sz w:val="24"/>
          <w:szCs w:val="24"/>
        </w:rPr>
        <w:t>к постановлению председателя</w:t>
      </w:r>
    </w:p>
    <w:p w:rsidR="00FD2447" w:rsidRDefault="00FD2447" w:rsidP="00FD2447">
      <w:pPr>
        <w:pStyle w:val="ConsPlusNormal"/>
        <w:ind w:left="4956" w:firstLine="708"/>
        <w:jc w:val="both"/>
        <w:outlineLvl w:val="0"/>
        <w:rPr>
          <w:rFonts w:ascii="Times New Roman" w:hAnsi="Times New Roman" w:cs="Times New Roman"/>
          <w:sz w:val="24"/>
          <w:szCs w:val="24"/>
        </w:rPr>
      </w:pPr>
      <w:r w:rsidRPr="000F36F7">
        <w:rPr>
          <w:rFonts w:ascii="Times New Roman" w:hAnsi="Times New Roman" w:cs="Times New Roman"/>
          <w:sz w:val="24"/>
          <w:szCs w:val="24"/>
        </w:rPr>
        <w:t>Совета городского округа</w:t>
      </w:r>
    </w:p>
    <w:p w:rsidR="00FD2447" w:rsidRDefault="00FD2447" w:rsidP="00FD2447">
      <w:pPr>
        <w:pStyle w:val="ConsPlusNormal"/>
        <w:ind w:left="4956" w:firstLine="708"/>
        <w:jc w:val="both"/>
        <w:outlineLvl w:val="0"/>
        <w:rPr>
          <w:rFonts w:ascii="Times New Roman" w:hAnsi="Times New Roman" w:cs="Times New Roman"/>
          <w:sz w:val="24"/>
          <w:szCs w:val="24"/>
        </w:rPr>
      </w:pPr>
      <w:r w:rsidRPr="000F36F7">
        <w:rPr>
          <w:rFonts w:ascii="Times New Roman" w:hAnsi="Times New Roman" w:cs="Times New Roman"/>
          <w:sz w:val="24"/>
          <w:szCs w:val="24"/>
        </w:rPr>
        <w:t>город Стерлитамак</w:t>
      </w:r>
    </w:p>
    <w:p w:rsidR="00FD2447" w:rsidRDefault="00FD2447" w:rsidP="00FD2447">
      <w:pPr>
        <w:pStyle w:val="ConsPlusNormal"/>
        <w:ind w:left="4956" w:firstLine="708"/>
        <w:jc w:val="both"/>
        <w:outlineLvl w:val="0"/>
        <w:rPr>
          <w:rFonts w:ascii="Times New Roman" w:hAnsi="Times New Roman" w:cs="Times New Roman"/>
          <w:sz w:val="24"/>
          <w:szCs w:val="24"/>
        </w:rPr>
      </w:pPr>
      <w:r w:rsidRPr="000F36F7">
        <w:rPr>
          <w:rFonts w:ascii="Times New Roman" w:hAnsi="Times New Roman" w:cs="Times New Roman"/>
          <w:sz w:val="24"/>
          <w:szCs w:val="24"/>
        </w:rPr>
        <w:t>Республики Башкортостан</w:t>
      </w:r>
    </w:p>
    <w:p w:rsidR="00FD2447" w:rsidRDefault="00FD2447" w:rsidP="00FD2447">
      <w:pPr>
        <w:pStyle w:val="ConsPlusNormal"/>
        <w:ind w:left="4956" w:firstLine="708"/>
        <w:jc w:val="both"/>
        <w:outlineLvl w:val="0"/>
        <w:rPr>
          <w:rFonts w:ascii="Times New Roman" w:hAnsi="Times New Roman" w:cs="Times New Roman"/>
          <w:sz w:val="24"/>
          <w:szCs w:val="24"/>
        </w:rPr>
      </w:pPr>
      <w:r w:rsidRPr="000F36F7">
        <w:rPr>
          <w:rFonts w:ascii="Times New Roman" w:hAnsi="Times New Roman" w:cs="Times New Roman"/>
          <w:sz w:val="24"/>
          <w:szCs w:val="24"/>
        </w:rPr>
        <w:t>от 18.07.2017 года № 3</w:t>
      </w:r>
    </w:p>
    <w:p w:rsidR="00FD2447" w:rsidRPr="00FD2447" w:rsidRDefault="00FD2447" w:rsidP="00FD2447">
      <w:pPr>
        <w:pStyle w:val="ConsPlusNormal"/>
        <w:ind w:left="4956" w:firstLine="708"/>
        <w:jc w:val="both"/>
        <w:outlineLvl w:val="0"/>
        <w:rPr>
          <w:rFonts w:ascii="Times New Roman" w:hAnsi="Times New Roman" w:cs="Times New Roman"/>
          <w:sz w:val="24"/>
          <w:szCs w:val="24"/>
        </w:rPr>
      </w:pPr>
      <w:r w:rsidRPr="00FD2447">
        <w:rPr>
          <w:rFonts w:ascii="Times New Roman" w:hAnsi="Times New Roman"/>
          <w:sz w:val="24"/>
          <w:szCs w:val="24"/>
        </w:rPr>
        <w:t xml:space="preserve">(в новой редакции): </w:t>
      </w:r>
    </w:p>
    <w:p w:rsidR="00FD2447" w:rsidRPr="00114B4A" w:rsidRDefault="00FD2447" w:rsidP="00FD2447">
      <w:pPr>
        <w:pStyle w:val="1"/>
        <w:rPr>
          <w:rFonts w:ascii="Times New Roman" w:hAnsi="Times New Roman"/>
          <w:b w:val="0"/>
          <w:sz w:val="28"/>
          <w:szCs w:val="28"/>
        </w:rPr>
      </w:pPr>
      <w:r w:rsidRPr="00114B4A">
        <w:rPr>
          <w:rFonts w:ascii="Times New Roman" w:hAnsi="Times New Roman"/>
          <w:b w:val="0"/>
          <w:sz w:val="28"/>
          <w:szCs w:val="28"/>
        </w:rPr>
        <w:t xml:space="preserve">Положение </w:t>
      </w:r>
    </w:p>
    <w:p w:rsidR="00FD2447" w:rsidRPr="00114B4A" w:rsidRDefault="00FD2447" w:rsidP="00FD2447">
      <w:pPr>
        <w:pStyle w:val="1"/>
        <w:spacing w:before="0" w:after="0"/>
        <w:rPr>
          <w:rFonts w:ascii="Times New Roman" w:hAnsi="Times New Roman"/>
          <w:b w:val="0"/>
          <w:sz w:val="28"/>
          <w:szCs w:val="28"/>
        </w:rPr>
      </w:pPr>
      <w:r w:rsidRPr="00114B4A">
        <w:rPr>
          <w:rFonts w:ascii="Times New Roman" w:hAnsi="Times New Roman"/>
          <w:b w:val="0"/>
          <w:sz w:val="28"/>
          <w:szCs w:val="28"/>
        </w:rPr>
        <w:t>о Комиссии по поступлению и выбытию активов</w:t>
      </w:r>
    </w:p>
    <w:p w:rsidR="00FD2447" w:rsidRPr="00114B4A" w:rsidRDefault="00FD2447" w:rsidP="00FD2447">
      <w:pPr>
        <w:rPr>
          <w:sz w:val="28"/>
          <w:szCs w:val="28"/>
        </w:rPr>
      </w:pP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lastRenderedPageBreak/>
        <w:t xml:space="preserve">1. На основании требований Приказа Минфина России № 157н от 01.12.2010г. в учреждении создается постоянно действующая </w:t>
      </w:r>
      <w:r w:rsidRPr="00B9648D">
        <w:rPr>
          <w:rFonts w:ascii="Times New Roman" w:hAnsi="Times New Roman"/>
          <w:sz w:val="28"/>
          <w:szCs w:val="28"/>
        </w:rPr>
        <w:t>Комиссия по поступлению и выбытию активов</w:t>
      </w:r>
      <w:r w:rsidRPr="00114B4A">
        <w:rPr>
          <w:rFonts w:ascii="Times New Roman" w:hAnsi="Times New Roman"/>
          <w:i/>
          <w:sz w:val="28"/>
          <w:szCs w:val="28"/>
        </w:rPr>
        <w:t xml:space="preserve"> </w:t>
      </w:r>
      <w:r w:rsidRPr="00114B4A">
        <w:rPr>
          <w:rFonts w:ascii="Times New Roman" w:hAnsi="Times New Roman"/>
          <w:sz w:val="28"/>
          <w:szCs w:val="28"/>
        </w:rPr>
        <w:t xml:space="preserve">(далее – Комиссия).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2. Персональный состав Комиссии устанавливается Приказом руководителя Учреждения.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3. Комиссия определяет отдельные вопросы поступления и выбытия всех видов нефинансовых активов, установленные в настоящем Положении. </w:t>
      </w:r>
    </w:p>
    <w:p w:rsidR="00FD2447" w:rsidRPr="00114B4A" w:rsidRDefault="00FD2447" w:rsidP="00FD2447">
      <w:pPr>
        <w:pStyle w:val="2"/>
        <w:ind w:firstLine="0"/>
        <w:jc w:val="center"/>
        <w:rPr>
          <w:rFonts w:ascii="Times New Roman" w:hAnsi="Times New Roman"/>
          <w:sz w:val="28"/>
          <w:szCs w:val="28"/>
        </w:rPr>
      </w:pPr>
      <w:r w:rsidRPr="00114B4A">
        <w:rPr>
          <w:rFonts w:ascii="Times New Roman" w:hAnsi="Times New Roman"/>
          <w:sz w:val="28"/>
          <w:szCs w:val="28"/>
        </w:rPr>
        <w:t>Порядок принятия решения об определении справедливой стоимости активов</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4. Справедливая стоимость актива определяется методом рыночных цен в следующих случаях: </w:t>
      </w:r>
    </w:p>
    <w:p w:rsidR="00FD2447" w:rsidRPr="00114B4A" w:rsidRDefault="00FD2447" w:rsidP="00FD2447">
      <w:pPr>
        <w:pStyle w:val="2"/>
        <w:numPr>
          <w:ilvl w:val="0"/>
          <w:numId w:val="13"/>
        </w:numPr>
        <w:spacing w:line="240" w:lineRule="auto"/>
        <w:rPr>
          <w:rFonts w:ascii="Times New Roman" w:hAnsi="Times New Roman"/>
          <w:sz w:val="28"/>
          <w:szCs w:val="28"/>
        </w:rPr>
      </w:pPr>
      <w:r w:rsidRPr="00114B4A">
        <w:rPr>
          <w:rFonts w:ascii="Times New Roman" w:hAnsi="Times New Roman"/>
          <w:sz w:val="28"/>
          <w:szCs w:val="28"/>
        </w:rPr>
        <w:t xml:space="preserve">При безвозмездном поступлении имущества от организаций (за исключением государственных или муниципальных) и от физических лиц </w:t>
      </w:r>
    </w:p>
    <w:p w:rsidR="00FD2447" w:rsidRPr="00114B4A" w:rsidRDefault="00FD2447" w:rsidP="00FD2447">
      <w:pPr>
        <w:pStyle w:val="2"/>
        <w:numPr>
          <w:ilvl w:val="0"/>
          <w:numId w:val="13"/>
        </w:numPr>
        <w:spacing w:line="240" w:lineRule="auto"/>
        <w:rPr>
          <w:rFonts w:ascii="Times New Roman" w:hAnsi="Times New Roman"/>
          <w:sz w:val="28"/>
          <w:szCs w:val="28"/>
        </w:rPr>
      </w:pPr>
      <w:r w:rsidRPr="00114B4A">
        <w:rPr>
          <w:rFonts w:ascii="Times New Roman" w:hAnsi="Times New Roman"/>
          <w:sz w:val="28"/>
          <w:szCs w:val="28"/>
        </w:rPr>
        <w:t xml:space="preserve">При выявлении излишков по результатам инвентаризации </w:t>
      </w:r>
    </w:p>
    <w:p w:rsidR="00FD2447" w:rsidRPr="00114B4A" w:rsidRDefault="00FD2447" w:rsidP="00FD2447">
      <w:pPr>
        <w:pStyle w:val="2"/>
        <w:numPr>
          <w:ilvl w:val="0"/>
          <w:numId w:val="13"/>
        </w:numPr>
        <w:spacing w:line="240" w:lineRule="auto"/>
        <w:rPr>
          <w:rFonts w:ascii="Times New Roman" w:hAnsi="Times New Roman"/>
          <w:sz w:val="28"/>
          <w:szCs w:val="28"/>
        </w:rPr>
      </w:pPr>
      <w:r w:rsidRPr="00114B4A">
        <w:rPr>
          <w:rFonts w:ascii="Times New Roman" w:hAnsi="Times New Roman"/>
          <w:sz w:val="28"/>
          <w:szCs w:val="28"/>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FD2447" w:rsidRPr="00114B4A" w:rsidRDefault="00FD2447" w:rsidP="00FD2447">
      <w:pPr>
        <w:pStyle w:val="2"/>
        <w:numPr>
          <w:ilvl w:val="0"/>
          <w:numId w:val="13"/>
        </w:numPr>
        <w:spacing w:line="240" w:lineRule="auto"/>
        <w:rPr>
          <w:rFonts w:ascii="Times New Roman" w:hAnsi="Times New Roman"/>
          <w:sz w:val="28"/>
          <w:szCs w:val="28"/>
        </w:rPr>
      </w:pPr>
      <w:r w:rsidRPr="00114B4A">
        <w:rPr>
          <w:rFonts w:ascii="Times New Roman" w:hAnsi="Times New Roman"/>
          <w:sz w:val="28"/>
          <w:szCs w:val="28"/>
        </w:rPr>
        <w:t>При принятии к учету спецоборудования или экспериментальных устройств, остающихся у учреждения после окончания НИР</w:t>
      </w:r>
    </w:p>
    <w:p w:rsidR="00FD2447" w:rsidRPr="00114B4A" w:rsidRDefault="00FD2447" w:rsidP="00FD2447">
      <w:pPr>
        <w:pStyle w:val="2"/>
        <w:numPr>
          <w:ilvl w:val="0"/>
          <w:numId w:val="13"/>
        </w:numPr>
        <w:spacing w:line="240" w:lineRule="auto"/>
        <w:rPr>
          <w:rFonts w:ascii="Times New Roman" w:hAnsi="Times New Roman"/>
          <w:sz w:val="28"/>
          <w:szCs w:val="28"/>
        </w:rPr>
      </w:pPr>
      <w:r w:rsidRPr="00114B4A">
        <w:rPr>
          <w:rFonts w:ascii="Times New Roman" w:hAnsi="Times New Roman"/>
          <w:sz w:val="28"/>
          <w:szCs w:val="28"/>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114B4A">
        <w:rPr>
          <w:rFonts w:ascii="Times New Roman" w:hAnsi="Times New Roman"/>
          <w:i/>
          <w:sz w:val="28"/>
          <w:szCs w:val="28"/>
        </w:rPr>
        <w:t>оценочной стоимости имущества</w:t>
      </w:r>
      <w:r w:rsidRPr="00114B4A">
        <w:rPr>
          <w:rFonts w:ascii="Times New Roman" w:hAnsi="Times New Roman"/>
          <w:sz w:val="28"/>
          <w:szCs w:val="28"/>
        </w:rPr>
        <w:t xml:space="preserve">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5. Справедливая стоимость актива определяется методом амортизированной стоимости замещения при применении СГС «Обесценение активов» в случае если определить справедливую стоимость для оценки величины обесценения представляется Комиссии затруднительным.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FD2447" w:rsidRPr="00114B4A" w:rsidRDefault="00FD2447" w:rsidP="00FD2447">
      <w:pPr>
        <w:pStyle w:val="2"/>
        <w:numPr>
          <w:ilvl w:val="0"/>
          <w:numId w:val="14"/>
        </w:numPr>
        <w:spacing w:line="240" w:lineRule="auto"/>
        <w:rPr>
          <w:rFonts w:ascii="Times New Roman" w:hAnsi="Times New Roman"/>
          <w:sz w:val="28"/>
          <w:szCs w:val="28"/>
        </w:rPr>
      </w:pPr>
      <w:r w:rsidRPr="00114B4A">
        <w:rPr>
          <w:rFonts w:ascii="Times New Roman" w:hAnsi="Times New Roman"/>
          <w:sz w:val="28"/>
          <w:szCs w:val="28"/>
        </w:rPr>
        <w:t>Данные о ценах на аналогичные материальные ценности, полученные в письменной форме от организаций-изготовителей или продавцов</w:t>
      </w:r>
    </w:p>
    <w:p w:rsidR="00FD2447" w:rsidRPr="00114B4A" w:rsidRDefault="00FD2447" w:rsidP="00B9648D">
      <w:pPr>
        <w:pStyle w:val="2"/>
        <w:numPr>
          <w:ilvl w:val="1"/>
          <w:numId w:val="14"/>
        </w:numPr>
        <w:spacing w:line="240" w:lineRule="auto"/>
        <w:ind w:left="0" w:firstLine="371"/>
        <w:rPr>
          <w:rFonts w:ascii="Times New Roman" w:hAnsi="Times New Roman"/>
          <w:sz w:val="28"/>
          <w:szCs w:val="28"/>
        </w:rPr>
      </w:pPr>
      <w:r w:rsidRPr="00114B4A">
        <w:rPr>
          <w:rFonts w:ascii="Times New Roman" w:hAnsi="Times New Roman"/>
          <w:sz w:val="28"/>
          <w:szCs w:val="28"/>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FD2447" w:rsidRPr="00114B4A" w:rsidRDefault="00FD2447" w:rsidP="00B9648D">
      <w:pPr>
        <w:pStyle w:val="2"/>
        <w:numPr>
          <w:ilvl w:val="1"/>
          <w:numId w:val="14"/>
        </w:numPr>
        <w:spacing w:line="240" w:lineRule="auto"/>
        <w:ind w:left="0" w:firstLine="426"/>
        <w:rPr>
          <w:rFonts w:ascii="Times New Roman" w:hAnsi="Times New Roman"/>
          <w:sz w:val="28"/>
          <w:szCs w:val="28"/>
        </w:rPr>
      </w:pPr>
      <w:r w:rsidRPr="00114B4A">
        <w:rPr>
          <w:rFonts w:ascii="Times New Roman" w:hAnsi="Times New Roman"/>
          <w:sz w:val="28"/>
          <w:szCs w:val="28"/>
        </w:rPr>
        <w:t>При принятии решения для объектов бывших в эксплуатации – используются сведения из специализированных сайтов объявлений (</w:t>
      </w:r>
      <w:r w:rsidRPr="00114B4A">
        <w:rPr>
          <w:rFonts w:ascii="Times New Roman" w:hAnsi="Times New Roman"/>
          <w:sz w:val="28"/>
          <w:szCs w:val="28"/>
          <w:lang w:val="en-US"/>
        </w:rPr>
        <w:t>avito</w:t>
      </w:r>
      <w:r w:rsidRPr="00114B4A">
        <w:rPr>
          <w:rFonts w:ascii="Times New Roman" w:hAnsi="Times New Roman"/>
          <w:sz w:val="28"/>
          <w:szCs w:val="28"/>
        </w:rPr>
        <w:t>.</w:t>
      </w:r>
      <w:r w:rsidRPr="00114B4A">
        <w:rPr>
          <w:rFonts w:ascii="Times New Roman" w:hAnsi="Times New Roman"/>
          <w:sz w:val="28"/>
          <w:szCs w:val="28"/>
          <w:lang w:val="en-US"/>
        </w:rPr>
        <w:t>ru</w:t>
      </w:r>
      <w:r w:rsidRPr="00114B4A">
        <w:rPr>
          <w:rFonts w:ascii="Times New Roman" w:hAnsi="Times New Roman"/>
          <w:sz w:val="28"/>
          <w:szCs w:val="28"/>
        </w:rPr>
        <w:t xml:space="preserve">, </w:t>
      </w:r>
      <w:r w:rsidRPr="00114B4A">
        <w:rPr>
          <w:rFonts w:ascii="Times New Roman" w:hAnsi="Times New Roman"/>
          <w:sz w:val="28"/>
          <w:szCs w:val="28"/>
          <w:lang w:val="en-US"/>
        </w:rPr>
        <w:t>irr</w:t>
      </w:r>
      <w:r w:rsidRPr="00114B4A">
        <w:rPr>
          <w:rFonts w:ascii="Times New Roman" w:hAnsi="Times New Roman"/>
          <w:sz w:val="28"/>
          <w:szCs w:val="28"/>
        </w:rPr>
        <w:t>.</w:t>
      </w:r>
      <w:r w:rsidRPr="00114B4A">
        <w:rPr>
          <w:rFonts w:ascii="Times New Roman" w:hAnsi="Times New Roman"/>
          <w:sz w:val="28"/>
          <w:szCs w:val="28"/>
          <w:lang w:val="en-US"/>
        </w:rPr>
        <w:t>ru</w:t>
      </w:r>
      <w:r w:rsidRPr="00114B4A">
        <w:rPr>
          <w:rFonts w:ascii="Times New Roman" w:hAnsi="Times New Roman"/>
          <w:sz w:val="28"/>
          <w:szCs w:val="28"/>
        </w:rPr>
        <w:t xml:space="preserve">, </w:t>
      </w:r>
      <w:r w:rsidRPr="00114B4A">
        <w:rPr>
          <w:rFonts w:ascii="Times New Roman" w:hAnsi="Times New Roman"/>
          <w:sz w:val="28"/>
          <w:szCs w:val="28"/>
          <w:lang w:val="en-US"/>
        </w:rPr>
        <w:t>auto</w:t>
      </w:r>
      <w:r w:rsidRPr="00114B4A">
        <w:rPr>
          <w:rFonts w:ascii="Times New Roman" w:hAnsi="Times New Roman"/>
          <w:sz w:val="28"/>
          <w:szCs w:val="28"/>
        </w:rPr>
        <w:t>.</w:t>
      </w:r>
      <w:r w:rsidRPr="00114B4A">
        <w:rPr>
          <w:rFonts w:ascii="Times New Roman" w:hAnsi="Times New Roman"/>
          <w:sz w:val="28"/>
          <w:szCs w:val="28"/>
          <w:lang w:val="en-US"/>
        </w:rPr>
        <w:t>ru</w:t>
      </w:r>
      <w:r w:rsidRPr="00114B4A">
        <w:rPr>
          <w:rFonts w:ascii="Times New Roman" w:hAnsi="Times New Roman"/>
          <w:sz w:val="28"/>
          <w:szCs w:val="28"/>
        </w:rPr>
        <w:t xml:space="preserve">, </w:t>
      </w:r>
      <w:r w:rsidRPr="00114B4A">
        <w:rPr>
          <w:rFonts w:ascii="Times New Roman" w:hAnsi="Times New Roman"/>
          <w:sz w:val="28"/>
          <w:szCs w:val="28"/>
          <w:lang w:val="en-US"/>
        </w:rPr>
        <w:t>youla</w:t>
      </w:r>
      <w:r w:rsidRPr="00114B4A">
        <w:rPr>
          <w:rFonts w:ascii="Times New Roman" w:hAnsi="Times New Roman"/>
          <w:sz w:val="28"/>
          <w:szCs w:val="28"/>
        </w:rPr>
        <w:t>.</w:t>
      </w:r>
      <w:r w:rsidRPr="00114B4A">
        <w:rPr>
          <w:rFonts w:ascii="Times New Roman" w:hAnsi="Times New Roman"/>
          <w:sz w:val="28"/>
          <w:szCs w:val="28"/>
          <w:lang w:val="en-US"/>
        </w:rPr>
        <w:t>io</w:t>
      </w:r>
      <w:r w:rsidRPr="00114B4A">
        <w:rPr>
          <w:rFonts w:ascii="Times New Roman" w:hAnsi="Times New Roman"/>
          <w:sz w:val="28"/>
          <w:szCs w:val="28"/>
        </w:rPr>
        <w:t xml:space="preserve"> и аналогичных перечисленным), путем расчета среднего арифметического не менее</w:t>
      </w:r>
      <w:r w:rsidR="00B9648D">
        <w:rPr>
          <w:rFonts w:ascii="Times New Roman" w:hAnsi="Times New Roman"/>
          <w:sz w:val="28"/>
          <w:szCs w:val="28"/>
          <w:lang w:val="ru-RU"/>
        </w:rPr>
        <w:t>,</w:t>
      </w:r>
      <w:r w:rsidRPr="00114B4A">
        <w:rPr>
          <w:rFonts w:ascii="Times New Roman" w:hAnsi="Times New Roman"/>
          <w:sz w:val="28"/>
          <w:szCs w:val="28"/>
        </w:rPr>
        <w:t xml:space="preserve"> чем из трех объявлений. </w:t>
      </w:r>
      <w:r w:rsidRPr="00114B4A">
        <w:rPr>
          <w:rFonts w:ascii="Times New Roman" w:hAnsi="Times New Roman"/>
          <w:sz w:val="28"/>
          <w:szCs w:val="28"/>
        </w:rPr>
        <w:lastRenderedPageBreak/>
        <w:t>Использованные при расчете объявления прикладываются к решению Комиссии</w:t>
      </w:r>
    </w:p>
    <w:p w:rsidR="00FD2447" w:rsidRPr="00114B4A" w:rsidRDefault="00FD2447" w:rsidP="00FD2447">
      <w:pPr>
        <w:pStyle w:val="2"/>
        <w:numPr>
          <w:ilvl w:val="0"/>
          <w:numId w:val="14"/>
        </w:numPr>
        <w:spacing w:line="240" w:lineRule="auto"/>
        <w:rPr>
          <w:rFonts w:ascii="Times New Roman" w:hAnsi="Times New Roman"/>
          <w:sz w:val="28"/>
          <w:szCs w:val="28"/>
        </w:rPr>
      </w:pPr>
      <w:r w:rsidRPr="00114B4A">
        <w:rPr>
          <w:rFonts w:ascii="Times New Roman" w:hAnsi="Times New Roman"/>
          <w:sz w:val="28"/>
          <w:szCs w:val="28"/>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FD2447" w:rsidRPr="00114B4A" w:rsidRDefault="00FD2447" w:rsidP="00FD2447">
      <w:pPr>
        <w:pStyle w:val="2"/>
        <w:numPr>
          <w:ilvl w:val="0"/>
          <w:numId w:val="14"/>
        </w:numPr>
        <w:spacing w:line="240" w:lineRule="auto"/>
        <w:rPr>
          <w:rFonts w:ascii="Times New Roman" w:hAnsi="Times New Roman"/>
          <w:sz w:val="28"/>
          <w:szCs w:val="28"/>
        </w:rPr>
      </w:pPr>
      <w:r w:rsidRPr="00114B4A">
        <w:rPr>
          <w:rFonts w:ascii="Times New Roman" w:hAnsi="Times New Roman"/>
          <w:sz w:val="28"/>
          <w:szCs w:val="28"/>
        </w:rPr>
        <w:t xml:space="preserve">Иные сведения об уровне цен, полученные из средств массовой информации (в том числе и из сети </w:t>
      </w:r>
      <w:r w:rsidRPr="00114B4A">
        <w:rPr>
          <w:rFonts w:ascii="Times New Roman" w:hAnsi="Times New Roman"/>
          <w:sz w:val="28"/>
          <w:szCs w:val="28"/>
          <w:lang w:val="en-US"/>
        </w:rPr>
        <w:t>Internet</w:t>
      </w:r>
      <w:r w:rsidRPr="00114B4A">
        <w:rPr>
          <w:rFonts w:ascii="Times New Roman" w:hAnsi="Times New Roman"/>
          <w:sz w:val="28"/>
          <w:szCs w:val="28"/>
        </w:rPr>
        <w:t>) и специальной литературы</w:t>
      </w:r>
    </w:p>
    <w:p w:rsidR="00FD2447" w:rsidRPr="00114B4A" w:rsidRDefault="00FD2447" w:rsidP="00FD2447">
      <w:pPr>
        <w:pStyle w:val="2"/>
        <w:numPr>
          <w:ilvl w:val="0"/>
          <w:numId w:val="14"/>
        </w:numPr>
        <w:spacing w:line="240" w:lineRule="auto"/>
        <w:rPr>
          <w:rFonts w:ascii="Times New Roman" w:hAnsi="Times New Roman"/>
          <w:sz w:val="28"/>
          <w:szCs w:val="28"/>
        </w:rPr>
      </w:pPr>
      <w:r w:rsidRPr="00114B4A">
        <w:rPr>
          <w:rFonts w:ascii="Times New Roman" w:hAnsi="Times New Roman"/>
          <w:sz w:val="28"/>
          <w:szCs w:val="28"/>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6.1. 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применятся оценочная стоимость в условной оценке равной одному рублю. После получения оценки, Комиссия осуществляет пересмотр ранее установленной стоимости (п. 25 Инструкции 157н).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6.2. Определение справедливой стоимости арендных платежей для объектов учета операционной аренды (п. 27.1 Приказа 258н) производится в порядке, установленном п. 6 настоящего Положения. При этом берутся данные не менее чем из трех коммерческих предложений по аренде аналогичного объекта имущества за весь срок пользования объектом.</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определяемой в соответствии с п. 6 настоящего Положения. </w:t>
      </w:r>
    </w:p>
    <w:p w:rsidR="00FD2447" w:rsidRPr="00114B4A" w:rsidRDefault="00FD2447" w:rsidP="00FD2447">
      <w:pPr>
        <w:pStyle w:val="2"/>
        <w:ind w:firstLine="0"/>
        <w:jc w:val="center"/>
        <w:rPr>
          <w:rFonts w:ascii="Times New Roman" w:hAnsi="Times New Roman"/>
          <w:sz w:val="28"/>
          <w:szCs w:val="28"/>
        </w:rPr>
      </w:pPr>
    </w:p>
    <w:p w:rsidR="004C309B" w:rsidRDefault="00FD2447" w:rsidP="00FD2447">
      <w:pPr>
        <w:pStyle w:val="2"/>
        <w:ind w:firstLine="0"/>
        <w:jc w:val="center"/>
        <w:rPr>
          <w:rFonts w:ascii="Times New Roman" w:hAnsi="Times New Roman"/>
          <w:sz w:val="28"/>
          <w:szCs w:val="28"/>
          <w:lang w:val="ru-RU"/>
        </w:rPr>
      </w:pPr>
      <w:r w:rsidRPr="00114B4A">
        <w:rPr>
          <w:rFonts w:ascii="Times New Roman" w:hAnsi="Times New Roman"/>
          <w:sz w:val="28"/>
          <w:szCs w:val="28"/>
        </w:rPr>
        <w:t xml:space="preserve">Порядок принятия решения об определении кода ОКОФ </w:t>
      </w:r>
    </w:p>
    <w:p w:rsidR="00FD2447" w:rsidRDefault="00FD2447" w:rsidP="00FD2447">
      <w:pPr>
        <w:pStyle w:val="2"/>
        <w:ind w:firstLine="0"/>
        <w:jc w:val="center"/>
        <w:rPr>
          <w:rFonts w:ascii="Times New Roman" w:hAnsi="Times New Roman"/>
          <w:sz w:val="28"/>
          <w:szCs w:val="28"/>
          <w:lang w:val="ru-RU"/>
        </w:rPr>
      </w:pPr>
      <w:r w:rsidRPr="00114B4A">
        <w:rPr>
          <w:rFonts w:ascii="Times New Roman" w:hAnsi="Times New Roman"/>
          <w:sz w:val="28"/>
          <w:szCs w:val="28"/>
        </w:rPr>
        <w:t>и срока полезного использования основных средств</w:t>
      </w:r>
    </w:p>
    <w:p w:rsidR="004C309B" w:rsidRPr="004C309B" w:rsidRDefault="004C309B" w:rsidP="00FD2447">
      <w:pPr>
        <w:pStyle w:val="2"/>
        <w:ind w:firstLine="0"/>
        <w:jc w:val="center"/>
        <w:rPr>
          <w:rFonts w:ascii="Times New Roman" w:hAnsi="Times New Roman"/>
          <w:sz w:val="28"/>
          <w:szCs w:val="28"/>
          <w:lang w:val="ru-RU"/>
        </w:rPr>
      </w:pP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w:t>
      </w:r>
      <w:smartTag w:uri="urn:schemas-microsoft-com:office:smarttags" w:element="metricconverter">
        <w:smartTagPr>
          <w:attr w:name="ProductID" w:val="2002 г"/>
        </w:smartTagPr>
        <w:r w:rsidRPr="00114B4A">
          <w:rPr>
            <w:rFonts w:ascii="Times New Roman" w:hAnsi="Times New Roman"/>
            <w:sz w:val="28"/>
            <w:szCs w:val="28"/>
          </w:rPr>
          <w:t>2002 г</w:t>
        </w:r>
      </w:smartTag>
      <w:r w:rsidRPr="00114B4A">
        <w:rPr>
          <w:rFonts w:ascii="Times New Roman" w:hAnsi="Times New Roman"/>
          <w:sz w:val="28"/>
          <w:szCs w:val="28"/>
        </w:rPr>
        <w:t xml:space="preserve">. N 1 </w:t>
      </w:r>
      <w:r w:rsidR="00112074">
        <w:rPr>
          <w:rFonts w:ascii="Times New Roman" w:hAnsi="Times New Roman"/>
          <w:sz w:val="28"/>
          <w:szCs w:val="28"/>
          <w:lang w:val="ru-RU"/>
        </w:rPr>
        <w:t>«</w:t>
      </w:r>
      <w:r w:rsidRPr="00114B4A">
        <w:rPr>
          <w:rFonts w:ascii="Times New Roman" w:hAnsi="Times New Roman"/>
          <w:sz w:val="28"/>
          <w:szCs w:val="28"/>
        </w:rPr>
        <w:t>О классификации основных средств, включаемых в амортизационные группы</w:t>
      </w:r>
      <w:r w:rsidR="00112074">
        <w:rPr>
          <w:rFonts w:ascii="Times New Roman" w:hAnsi="Times New Roman"/>
          <w:sz w:val="28"/>
          <w:szCs w:val="28"/>
          <w:lang w:val="ru-RU"/>
        </w:rPr>
        <w:t xml:space="preserve">» </w:t>
      </w:r>
      <w:r w:rsidRPr="00114B4A">
        <w:rPr>
          <w:rFonts w:ascii="Times New Roman" w:hAnsi="Times New Roman"/>
          <w:sz w:val="28"/>
          <w:szCs w:val="28"/>
        </w:rPr>
        <w:t xml:space="preserve">(в редакции постановления Правительства Российской Федерации от 7 июля 2016г. </w:t>
      </w:r>
      <w:r w:rsidR="00112074">
        <w:rPr>
          <w:rFonts w:ascii="Times New Roman" w:hAnsi="Times New Roman"/>
          <w:sz w:val="28"/>
          <w:szCs w:val="28"/>
          <w:lang w:val="ru-RU"/>
        </w:rPr>
        <w:t>№</w:t>
      </w:r>
      <w:r w:rsidRPr="00114B4A">
        <w:rPr>
          <w:rFonts w:ascii="Times New Roman" w:hAnsi="Times New Roman"/>
          <w:sz w:val="28"/>
          <w:szCs w:val="28"/>
        </w:rPr>
        <w:t xml:space="preserve"> 640). В случае невозможности однозначного определения кода ОКОФ для таких основных фондов, Комиссия: </w:t>
      </w:r>
    </w:p>
    <w:p w:rsidR="00FD2447" w:rsidRPr="00114B4A" w:rsidRDefault="00FD2447" w:rsidP="00112074">
      <w:pPr>
        <w:pStyle w:val="2"/>
        <w:numPr>
          <w:ilvl w:val="0"/>
          <w:numId w:val="16"/>
        </w:numPr>
        <w:spacing w:line="240" w:lineRule="auto"/>
        <w:ind w:left="0" w:firstLine="709"/>
        <w:rPr>
          <w:rFonts w:ascii="Times New Roman" w:hAnsi="Times New Roman"/>
          <w:sz w:val="28"/>
          <w:szCs w:val="28"/>
        </w:rPr>
      </w:pPr>
      <w:r w:rsidRPr="00114B4A">
        <w:rPr>
          <w:rFonts w:ascii="Times New Roman" w:hAnsi="Times New Roman"/>
          <w:sz w:val="28"/>
          <w:szCs w:val="28"/>
        </w:rPr>
        <w:lastRenderedPageBreak/>
        <w:t xml:space="preserve">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2016г. </w:t>
      </w:r>
      <w:r w:rsidR="00112074">
        <w:rPr>
          <w:rFonts w:ascii="Times New Roman" w:hAnsi="Times New Roman"/>
          <w:sz w:val="28"/>
          <w:szCs w:val="28"/>
          <w:lang w:val="ru-RU"/>
        </w:rPr>
        <w:t>№</w:t>
      </w:r>
      <w:r w:rsidRPr="00114B4A">
        <w:rPr>
          <w:rFonts w:ascii="Times New Roman" w:hAnsi="Times New Roman"/>
          <w:sz w:val="28"/>
          <w:szCs w:val="28"/>
        </w:rPr>
        <w:t xml:space="preserve"> 458</w:t>
      </w:r>
    </w:p>
    <w:p w:rsidR="00FD2447" w:rsidRPr="00114B4A" w:rsidRDefault="00FD2447" w:rsidP="00112074">
      <w:pPr>
        <w:pStyle w:val="2"/>
        <w:numPr>
          <w:ilvl w:val="0"/>
          <w:numId w:val="16"/>
        </w:numPr>
        <w:spacing w:line="240" w:lineRule="auto"/>
        <w:ind w:left="0" w:firstLine="709"/>
        <w:rPr>
          <w:rFonts w:ascii="Times New Roman" w:hAnsi="Times New Roman"/>
          <w:sz w:val="28"/>
          <w:szCs w:val="28"/>
        </w:rPr>
      </w:pPr>
      <w:r w:rsidRPr="00114B4A">
        <w:rPr>
          <w:rFonts w:ascii="Times New Roman" w:hAnsi="Times New Roman"/>
          <w:sz w:val="28"/>
          <w:szCs w:val="28"/>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FD2447" w:rsidRPr="00114B4A" w:rsidRDefault="00FD2447" w:rsidP="00FD2447">
      <w:pPr>
        <w:pStyle w:val="2"/>
        <w:numPr>
          <w:ilvl w:val="0"/>
          <w:numId w:val="15"/>
        </w:numPr>
        <w:spacing w:line="240" w:lineRule="auto"/>
        <w:rPr>
          <w:rFonts w:ascii="Times New Roman" w:hAnsi="Times New Roman"/>
          <w:sz w:val="28"/>
          <w:szCs w:val="28"/>
        </w:rPr>
      </w:pPr>
      <w:r w:rsidRPr="00114B4A">
        <w:rPr>
          <w:rFonts w:ascii="Times New Roman" w:hAnsi="Times New Roman"/>
          <w:sz w:val="28"/>
          <w:szCs w:val="28"/>
        </w:rPr>
        <w:t>Ожидаемого срока использования этого объекта в соответствии с ожидаемой производительностью или мощностью</w:t>
      </w:r>
    </w:p>
    <w:p w:rsidR="00FD2447" w:rsidRPr="00114B4A" w:rsidRDefault="00FD2447" w:rsidP="00FD2447">
      <w:pPr>
        <w:pStyle w:val="2"/>
        <w:numPr>
          <w:ilvl w:val="0"/>
          <w:numId w:val="15"/>
        </w:numPr>
        <w:spacing w:line="240" w:lineRule="auto"/>
        <w:rPr>
          <w:rFonts w:ascii="Times New Roman" w:hAnsi="Times New Roman"/>
          <w:sz w:val="28"/>
          <w:szCs w:val="28"/>
        </w:rPr>
      </w:pPr>
      <w:r w:rsidRPr="00114B4A">
        <w:rPr>
          <w:rFonts w:ascii="Times New Roman" w:hAnsi="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FD2447" w:rsidRPr="00114B4A" w:rsidRDefault="00FD2447" w:rsidP="00FD2447">
      <w:pPr>
        <w:pStyle w:val="2"/>
        <w:numPr>
          <w:ilvl w:val="0"/>
          <w:numId w:val="15"/>
        </w:numPr>
        <w:spacing w:line="240" w:lineRule="auto"/>
        <w:rPr>
          <w:rFonts w:ascii="Times New Roman" w:hAnsi="Times New Roman"/>
          <w:sz w:val="28"/>
          <w:szCs w:val="28"/>
        </w:rPr>
      </w:pPr>
      <w:r w:rsidRPr="00114B4A">
        <w:rPr>
          <w:rFonts w:ascii="Times New Roman" w:hAnsi="Times New Roman"/>
          <w:sz w:val="28"/>
          <w:szCs w:val="28"/>
        </w:rPr>
        <w:t>Нормативно-правовых и других ограничений использования этого объекта</w:t>
      </w:r>
    </w:p>
    <w:p w:rsidR="00FD2447" w:rsidRPr="00114B4A" w:rsidRDefault="00FD2447" w:rsidP="00FD2447">
      <w:pPr>
        <w:pStyle w:val="2"/>
        <w:numPr>
          <w:ilvl w:val="0"/>
          <w:numId w:val="15"/>
        </w:numPr>
        <w:spacing w:line="240" w:lineRule="auto"/>
        <w:rPr>
          <w:rFonts w:ascii="Times New Roman" w:hAnsi="Times New Roman"/>
          <w:sz w:val="28"/>
          <w:szCs w:val="28"/>
        </w:rPr>
      </w:pPr>
      <w:r w:rsidRPr="00114B4A">
        <w:rPr>
          <w:rFonts w:ascii="Times New Roman" w:hAnsi="Times New Roman"/>
          <w:sz w:val="28"/>
          <w:szCs w:val="28"/>
        </w:rPr>
        <w:t>Гарантийного срока использования объекта</w:t>
      </w:r>
    </w:p>
    <w:p w:rsidR="00FD2447" w:rsidRPr="00114B4A" w:rsidRDefault="00B9648D" w:rsidP="00FD2447">
      <w:pPr>
        <w:pStyle w:val="2"/>
        <w:ind w:firstLine="0"/>
        <w:rPr>
          <w:rFonts w:ascii="Times New Roman" w:hAnsi="Times New Roman"/>
          <w:sz w:val="28"/>
          <w:szCs w:val="28"/>
        </w:rPr>
      </w:pPr>
      <w:r>
        <w:rPr>
          <w:rFonts w:ascii="Times New Roman" w:hAnsi="Times New Roman"/>
          <w:sz w:val="28"/>
          <w:szCs w:val="28"/>
          <w:lang w:val="ru-RU"/>
        </w:rPr>
        <w:t>10</w:t>
      </w:r>
      <w:r w:rsidR="00FD2447" w:rsidRPr="00114B4A">
        <w:rPr>
          <w:rFonts w:ascii="Times New Roman" w:hAnsi="Times New Roman"/>
          <w:sz w:val="28"/>
          <w:szCs w:val="28"/>
        </w:rPr>
        <w:t xml:space="preserve">. 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4C309B" w:rsidRDefault="004C309B" w:rsidP="00FD2447">
      <w:pPr>
        <w:pStyle w:val="2"/>
        <w:ind w:firstLine="0"/>
        <w:jc w:val="center"/>
        <w:rPr>
          <w:rFonts w:ascii="Times New Roman" w:hAnsi="Times New Roman"/>
          <w:sz w:val="28"/>
          <w:szCs w:val="28"/>
          <w:lang w:val="ru-RU"/>
        </w:rPr>
      </w:pPr>
    </w:p>
    <w:p w:rsidR="004C309B" w:rsidRDefault="00FD2447" w:rsidP="00FD2447">
      <w:pPr>
        <w:pStyle w:val="2"/>
        <w:ind w:firstLine="0"/>
        <w:jc w:val="center"/>
        <w:rPr>
          <w:rFonts w:ascii="Times New Roman" w:hAnsi="Times New Roman"/>
          <w:sz w:val="28"/>
          <w:szCs w:val="28"/>
          <w:lang w:val="ru-RU"/>
        </w:rPr>
      </w:pPr>
      <w:r w:rsidRPr="00114B4A">
        <w:rPr>
          <w:rFonts w:ascii="Times New Roman" w:hAnsi="Times New Roman"/>
          <w:sz w:val="28"/>
          <w:szCs w:val="28"/>
        </w:rPr>
        <w:t>Порядок принятия решения об изменении первоначальной</w:t>
      </w:r>
    </w:p>
    <w:p w:rsidR="00FD2447" w:rsidRDefault="00FD2447" w:rsidP="00FD2447">
      <w:pPr>
        <w:pStyle w:val="2"/>
        <w:ind w:firstLine="0"/>
        <w:jc w:val="center"/>
        <w:rPr>
          <w:rFonts w:ascii="Times New Roman" w:hAnsi="Times New Roman"/>
          <w:sz w:val="28"/>
          <w:szCs w:val="28"/>
          <w:lang w:val="ru-RU"/>
        </w:rPr>
      </w:pPr>
      <w:r w:rsidRPr="00114B4A">
        <w:rPr>
          <w:rFonts w:ascii="Times New Roman" w:hAnsi="Times New Roman"/>
          <w:sz w:val="28"/>
          <w:szCs w:val="28"/>
        </w:rPr>
        <w:t>стоимости активов (основных средств)</w:t>
      </w:r>
    </w:p>
    <w:p w:rsidR="004C309B" w:rsidRPr="004C309B" w:rsidRDefault="004C309B" w:rsidP="00FD2447">
      <w:pPr>
        <w:pStyle w:val="2"/>
        <w:ind w:firstLine="0"/>
        <w:jc w:val="center"/>
        <w:rPr>
          <w:rFonts w:ascii="Times New Roman" w:hAnsi="Times New Roman"/>
          <w:sz w:val="28"/>
          <w:szCs w:val="28"/>
          <w:lang w:val="ru-RU"/>
        </w:rPr>
      </w:pP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1</w:t>
      </w:r>
      <w:r w:rsidR="00B9648D">
        <w:rPr>
          <w:rFonts w:ascii="Times New Roman" w:hAnsi="Times New Roman"/>
          <w:sz w:val="28"/>
          <w:szCs w:val="28"/>
          <w:lang w:val="ru-RU"/>
        </w:rPr>
        <w:t>1</w:t>
      </w:r>
      <w:r w:rsidRPr="00114B4A">
        <w:rPr>
          <w:rFonts w:ascii="Times New Roman" w:hAnsi="Times New Roman"/>
          <w:sz w:val="28"/>
          <w:szCs w:val="28"/>
        </w:rPr>
        <w:t>. Изменение балансовой стоимости объекта основных средств после его признания в бухгалтерском учете возможно в случаях:</w:t>
      </w:r>
    </w:p>
    <w:p w:rsidR="00FD2447" w:rsidRPr="00114B4A" w:rsidRDefault="00FD2447" w:rsidP="00FD2447">
      <w:pPr>
        <w:pStyle w:val="2"/>
        <w:numPr>
          <w:ilvl w:val="0"/>
          <w:numId w:val="17"/>
        </w:numPr>
        <w:spacing w:line="240" w:lineRule="auto"/>
        <w:rPr>
          <w:rFonts w:ascii="Times New Roman" w:hAnsi="Times New Roman"/>
          <w:sz w:val="28"/>
          <w:szCs w:val="28"/>
        </w:rPr>
      </w:pPr>
      <w:r w:rsidRPr="00114B4A">
        <w:rPr>
          <w:rFonts w:ascii="Times New Roman" w:hAnsi="Times New Roman"/>
          <w:sz w:val="28"/>
          <w:szCs w:val="28"/>
        </w:rPr>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FD2447" w:rsidRPr="00114B4A" w:rsidRDefault="00FD2447" w:rsidP="00FD2447">
      <w:pPr>
        <w:pStyle w:val="2"/>
        <w:numPr>
          <w:ilvl w:val="0"/>
          <w:numId w:val="17"/>
        </w:numPr>
        <w:spacing w:line="240" w:lineRule="auto"/>
        <w:rPr>
          <w:rFonts w:ascii="Times New Roman" w:hAnsi="Times New Roman"/>
          <w:sz w:val="28"/>
          <w:szCs w:val="28"/>
        </w:rPr>
      </w:pPr>
      <w:r w:rsidRPr="00114B4A">
        <w:rPr>
          <w:rFonts w:ascii="Times New Roman" w:hAnsi="Times New Roman"/>
          <w:sz w:val="28"/>
          <w:szCs w:val="28"/>
        </w:rPr>
        <w:lastRenderedPageBreak/>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FD2447" w:rsidRPr="00114B4A" w:rsidRDefault="00FD2447" w:rsidP="00FD2447">
      <w:pPr>
        <w:pStyle w:val="2"/>
        <w:numPr>
          <w:ilvl w:val="0"/>
          <w:numId w:val="17"/>
        </w:numPr>
        <w:spacing w:line="240" w:lineRule="auto"/>
        <w:rPr>
          <w:rFonts w:ascii="Times New Roman" w:hAnsi="Times New Roman"/>
          <w:sz w:val="28"/>
          <w:szCs w:val="28"/>
        </w:rPr>
      </w:pPr>
      <w:r w:rsidRPr="00114B4A">
        <w:rPr>
          <w:rFonts w:ascii="Times New Roman" w:hAnsi="Times New Roman"/>
          <w:sz w:val="28"/>
          <w:szCs w:val="28"/>
        </w:rPr>
        <w:t>переоценки объектов основных средств</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1</w:t>
      </w:r>
      <w:r w:rsidR="00B9648D">
        <w:rPr>
          <w:rFonts w:ascii="Times New Roman" w:hAnsi="Times New Roman"/>
          <w:sz w:val="28"/>
          <w:szCs w:val="28"/>
          <w:lang w:val="ru-RU"/>
        </w:rPr>
        <w:t>2</w:t>
      </w:r>
      <w:r w:rsidRPr="00114B4A">
        <w:rPr>
          <w:rFonts w:ascii="Times New Roman" w:hAnsi="Times New Roman"/>
          <w:sz w:val="28"/>
          <w:szCs w:val="28"/>
        </w:rPr>
        <w:t xml:space="preserve">.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 </w:t>
      </w:r>
    </w:p>
    <w:p w:rsidR="00FD2447" w:rsidRPr="00114B4A" w:rsidRDefault="00FD2447" w:rsidP="00FD2447">
      <w:pPr>
        <w:pStyle w:val="2"/>
        <w:numPr>
          <w:ilvl w:val="0"/>
          <w:numId w:val="12"/>
        </w:numPr>
        <w:spacing w:line="240" w:lineRule="auto"/>
        <w:rPr>
          <w:rFonts w:ascii="Times New Roman" w:hAnsi="Times New Roman"/>
          <w:sz w:val="28"/>
          <w:szCs w:val="28"/>
        </w:rPr>
      </w:pPr>
      <w:r w:rsidRPr="00114B4A">
        <w:rPr>
          <w:rFonts w:ascii="Times New Roman" w:hAnsi="Times New Roman"/>
          <w:sz w:val="28"/>
          <w:szCs w:val="28"/>
        </w:rPr>
        <w:t>балансовая стоимость объектов, остающихся после разукомплектации, а также суммы начисленной амортизации, относящиеся к этим объектам</w:t>
      </w:r>
    </w:p>
    <w:p w:rsidR="00FD2447" w:rsidRPr="00114B4A" w:rsidRDefault="00FD2447" w:rsidP="00FD2447">
      <w:pPr>
        <w:pStyle w:val="2"/>
        <w:numPr>
          <w:ilvl w:val="0"/>
          <w:numId w:val="12"/>
        </w:numPr>
        <w:spacing w:line="240" w:lineRule="auto"/>
        <w:rPr>
          <w:rFonts w:ascii="Times New Roman" w:hAnsi="Times New Roman"/>
          <w:sz w:val="28"/>
          <w:szCs w:val="28"/>
        </w:rPr>
      </w:pPr>
      <w:r w:rsidRPr="00114B4A">
        <w:rPr>
          <w:rFonts w:ascii="Times New Roman" w:hAnsi="Times New Roman"/>
          <w:sz w:val="28"/>
          <w:szCs w:val="28"/>
        </w:rPr>
        <w:t>стоимости частей, списываемых из объекта и амортизация, относящаяся к этим частям</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12. При определении списываемых частей объекта основных средств, их стоимость (как часть стоимости объекта основных средств) определяется: </w:t>
      </w:r>
    </w:p>
    <w:p w:rsidR="00FD2447" w:rsidRPr="00114B4A" w:rsidRDefault="00FD2447" w:rsidP="00FD2447">
      <w:pPr>
        <w:pStyle w:val="2"/>
        <w:numPr>
          <w:ilvl w:val="0"/>
          <w:numId w:val="18"/>
        </w:numPr>
        <w:spacing w:line="240" w:lineRule="auto"/>
        <w:rPr>
          <w:rFonts w:ascii="Times New Roman" w:hAnsi="Times New Roman"/>
          <w:sz w:val="28"/>
          <w:szCs w:val="28"/>
        </w:rPr>
      </w:pPr>
      <w:r w:rsidRPr="00114B4A">
        <w:rPr>
          <w:rFonts w:ascii="Times New Roman" w:hAnsi="Times New Roman"/>
          <w:sz w:val="28"/>
          <w:szCs w:val="28"/>
        </w:rPr>
        <w:t xml:space="preserve">по документам поставщика, полученным при принятии объекта к учету </w:t>
      </w:r>
    </w:p>
    <w:p w:rsidR="00FD2447" w:rsidRPr="00114B4A" w:rsidRDefault="00FD2447" w:rsidP="00FD2447">
      <w:pPr>
        <w:pStyle w:val="2"/>
        <w:numPr>
          <w:ilvl w:val="0"/>
          <w:numId w:val="18"/>
        </w:numPr>
        <w:spacing w:line="240" w:lineRule="auto"/>
        <w:rPr>
          <w:rFonts w:ascii="Times New Roman" w:hAnsi="Times New Roman"/>
          <w:sz w:val="28"/>
          <w:szCs w:val="28"/>
        </w:rPr>
      </w:pPr>
      <w:r w:rsidRPr="00114B4A">
        <w:rPr>
          <w:rFonts w:ascii="Times New Roman" w:hAnsi="Times New Roman"/>
          <w:sz w:val="28"/>
          <w:szCs w:val="28"/>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FD2447" w:rsidRPr="00114B4A" w:rsidRDefault="00FD2447" w:rsidP="00FD2447">
      <w:pPr>
        <w:pStyle w:val="2"/>
        <w:numPr>
          <w:ilvl w:val="0"/>
          <w:numId w:val="18"/>
        </w:numPr>
        <w:spacing w:line="240" w:lineRule="auto"/>
        <w:rPr>
          <w:rFonts w:ascii="Times New Roman" w:hAnsi="Times New Roman"/>
          <w:sz w:val="28"/>
          <w:szCs w:val="28"/>
        </w:rPr>
      </w:pPr>
      <w:r w:rsidRPr="00114B4A">
        <w:rPr>
          <w:rFonts w:ascii="Times New Roman" w:hAnsi="Times New Roman"/>
          <w:sz w:val="28"/>
          <w:szCs w:val="28"/>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FD2447" w:rsidRPr="00114B4A" w:rsidRDefault="00FD2447" w:rsidP="00FD2447">
      <w:pPr>
        <w:pStyle w:val="2"/>
        <w:ind w:firstLine="0"/>
        <w:jc w:val="center"/>
        <w:rPr>
          <w:rFonts w:ascii="Times New Roman" w:hAnsi="Times New Roman"/>
          <w:sz w:val="28"/>
          <w:szCs w:val="28"/>
        </w:rPr>
      </w:pPr>
      <w:r w:rsidRPr="00114B4A">
        <w:rPr>
          <w:rFonts w:ascii="Times New Roman" w:hAnsi="Times New Roman"/>
          <w:sz w:val="28"/>
          <w:szCs w:val="28"/>
        </w:rPr>
        <w:t>Порядок принятия решения о списании активов (основных средств)</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 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FD2447" w:rsidRPr="00114B4A" w:rsidRDefault="00FD2447" w:rsidP="00FD2447">
      <w:pPr>
        <w:pStyle w:val="2"/>
        <w:numPr>
          <w:ilvl w:val="0"/>
          <w:numId w:val="19"/>
        </w:numPr>
        <w:spacing w:line="240" w:lineRule="auto"/>
        <w:rPr>
          <w:rFonts w:ascii="Times New Roman" w:hAnsi="Times New Roman"/>
          <w:sz w:val="28"/>
          <w:szCs w:val="28"/>
        </w:rPr>
      </w:pPr>
      <w:r w:rsidRPr="00114B4A">
        <w:rPr>
          <w:rFonts w:ascii="Times New Roman" w:hAnsi="Times New Roman"/>
          <w:sz w:val="28"/>
          <w:szCs w:val="28"/>
        </w:rPr>
        <w:lastRenderedPageBreak/>
        <w:t>в случае поломки при невозможности или экономической нецелесообразности ремонта объекта</w:t>
      </w:r>
    </w:p>
    <w:p w:rsidR="00FD2447" w:rsidRPr="00114B4A" w:rsidRDefault="00FD2447" w:rsidP="00FD2447">
      <w:pPr>
        <w:pStyle w:val="2"/>
        <w:numPr>
          <w:ilvl w:val="0"/>
          <w:numId w:val="19"/>
        </w:numPr>
        <w:spacing w:line="240" w:lineRule="auto"/>
        <w:rPr>
          <w:rFonts w:ascii="Times New Roman" w:hAnsi="Times New Roman"/>
          <w:sz w:val="28"/>
          <w:szCs w:val="28"/>
        </w:rPr>
      </w:pPr>
      <w:r w:rsidRPr="00114B4A">
        <w:rPr>
          <w:rFonts w:ascii="Times New Roman" w:hAnsi="Times New Roman"/>
          <w:sz w:val="28"/>
          <w:szCs w:val="28"/>
        </w:rPr>
        <w:t xml:space="preserve">по причине полного физического или морального износа </w:t>
      </w:r>
    </w:p>
    <w:p w:rsidR="00FD2447" w:rsidRPr="00114B4A" w:rsidRDefault="00FD2447" w:rsidP="00FD2447">
      <w:pPr>
        <w:pStyle w:val="2"/>
        <w:numPr>
          <w:ilvl w:val="0"/>
          <w:numId w:val="19"/>
        </w:numPr>
        <w:spacing w:line="240" w:lineRule="auto"/>
        <w:rPr>
          <w:rFonts w:ascii="Times New Roman" w:hAnsi="Times New Roman"/>
          <w:sz w:val="28"/>
          <w:szCs w:val="28"/>
        </w:rPr>
      </w:pPr>
      <w:r w:rsidRPr="00114B4A">
        <w:rPr>
          <w:rFonts w:ascii="Times New Roman" w:hAnsi="Times New Roman"/>
          <w:sz w:val="28"/>
          <w:szCs w:val="28"/>
        </w:rPr>
        <w:t xml:space="preserve">в иных случаях, обоснованных в решении Комиссии о списании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16. При списании: </w:t>
      </w:r>
    </w:p>
    <w:p w:rsidR="00FD2447" w:rsidRPr="00114B4A" w:rsidRDefault="00FD2447" w:rsidP="00A52902">
      <w:pPr>
        <w:pStyle w:val="2"/>
        <w:numPr>
          <w:ilvl w:val="0"/>
          <w:numId w:val="20"/>
        </w:numPr>
        <w:spacing w:line="240" w:lineRule="auto"/>
        <w:ind w:left="0" w:firstLine="426"/>
        <w:rPr>
          <w:rFonts w:ascii="Times New Roman" w:hAnsi="Times New Roman"/>
          <w:sz w:val="28"/>
          <w:szCs w:val="28"/>
        </w:rPr>
      </w:pPr>
      <w:r w:rsidRPr="00114B4A">
        <w:rPr>
          <w:rFonts w:ascii="Times New Roman" w:hAnsi="Times New Roman"/>
          <w:sz w:val="28"/>
          <w:szCs w:val="28"/>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FD2447" w:rsidRPr="00114B4A" w:rsidRDefault="00FD2447" w:rsidP="00A52902">
      <w:pPr>
        <w:pStyle w:val="2"/>
        <w:numPr>
          <w:ilvl w:val="0"/>
          <w:numId w:val="20"/>
        </w:numPr>
        <w:spacing w:line="240" w:lineRule="auto"/>
        <w:ind w:left="0" w:firstLine="426"/>
        <w:rPr>
          <w:rFonts w:ascii="Times New Roman" w:hAnsi="Times New Roman"/>
          <w:sz w:val="28"/>
          <w:szCs w:val="28"/>
        </w:rPr>
      </w:pPr>
      <w:r w:rsidRPr="00114B4A">
        <w:rPr>
          <w:rFonts w:ascii="Times New Roman" w:hAnsi="Times New Roman"/>
          <w:sz w:val="28"/>
          <w:szCs w:val="28"/>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FD2447" w:rsidRPr="00114B4A" w:rsidRDefault="00FD2447" w:rsidP="00A52902">
      <w:pPr>
        <w:pStyle w:val="2"/>
        <w:numPr>
          <w:ilvl w:val="0"/>
          <w:numId w:val="20"/>
        </w:numPr>
        <w:spacing w:line="240" w:lineRule="auto"/>
        <w:ind w:left="0" w:firstLine="360"/>
        <w:rPr>
          <w:rFonts w:ascii="Times New Roman" w:hAnsi="Times New Roman"/>
          <w:sz w:val="28"/>
          <w:szCs w:val="28"/>
        </w:rPr>
      </w:pPr>
      <w:r w:rsidRPr="00114B4A">
        <w:rPr>
          <w:rFonts w:ascii="Times New Roman" w:hAnsi="Times New Roman"/>
          <w:sz w:val="28"/>
          <w:szCs w:val="28"/>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FD2447" w:rsidRPr="00114B4A" w:rsidRDefault="00FD2447" w:rsidP="00A52902">
      <w:pPr>
        <w:pStyle w:val="2"/>
        <w:numPr>
          <w:ilvl w:val="0"/>
          <w:numId w:val="20"/>
        </w:numPr>
        <w:spacing w:line="240" w:lineRule="auto"/>
        <w:ind w:left="0" w:firstLine="426"/>
        <w:rPr>
          <w:rFonts w:ascii="Times New Roman" w:hAnsi="Times New Roman"/>
          <w:sz w:val="28"/>
          <w:szCs w:val="28"/>
        </w:rPr>
      </w:pPr>
      <w:r w:rsidRPr="00114B4A">
        <w:rPr>
          <w:rFonts w:ascii="Times New Roman" w:hAnsi="Times New Roman"/>
          <w:sz w:val="28"/>
          <w:szCs w:val="28"/>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FD2447" w:rsidRPr="00114B4A" w:rsidRDefault="00FD2447" w:rsidP="00FD2447">
      <w:pPr>
        <w:pStyle w:val="2"/>
        <w:ind w:firstLine="0"/>
        <w:rPr>
          <w:rFonts w:ascii="Times New Roman" w:hAnsi="Times New Roman"/>
          <w:sz w:val="28"/>
          <w:szCs w:val="28"/>
        </w:rPr>
      </w:pPr>
      <w:r w:rsidRPr="00114B4A">
        <w:rPr>
          <w:rFonts w:ascii="Times New Roman" w:hAnsi="Times New Roman"/>
          <w:sz w:val="28"/>
          <w:szCs w:val="28"/>
        </w:rPr>
        <w:t xml:space="preserve">18. Ответственность за формирование Комиссии несет руководитель учреждения. </w:t>
      </w:r>
    </w:p>
    <w:p w:rsidR="00FD2447" w:rsidRPr="00F26FB3" w:rsidRDefault="00FD2447" w:rsidP="00F26FB3">
      <w:pPr>
        <w:pStyle w:val="2"/>
        <w:ind w:firstLine="0"/>
        <w:rPr>
          <w:rFonts w:ascii="Times New Roman" w:hAnsi="Times New Roman"/>
          <w:sz w:val="28"/>
          <w:szCs w:val="28"/>
        </w:rPr>
      </w:pPr>
      <w:r w:rsidRPr="00114B4A">
        <w:rPr>
          <w:rFonts w:ascii="Times New Roman" w:hAnsi="Times New Roman"/>
          <w:sz w:val="28"/>
          <w:szCs w:val="28"/>
        </w:rPr>
        <w:t>19. Ответственность за определения справедливой (оценочной) стоимости и срока полезного использования согласно несут члены Комиссии</w:t>
      </w:r>
      <w:r w:rsidRPr="00F26FB3">
        <w:rPr>
          <w:rFonts w:ascii="Times New Roman" w:hAnsi="Times New Roman"/>
          <w:sz w:val="28"/>
          <w:szCs w:val="28"/>
        </w:rPr>
        <w:t>.</w:t>
      </w:r>
      <w:r w:rsidR="0065088D" w:rsidRPr="00F26FB3">
        <w:rPr>
          <w:rFonts w:ascii="Times New Roman" w:hAnsi="Times New Roman"/>
          <w:sz w:val="28"/>
          <w:szCs w:val="28"/>
        </w:rPr>
        <w:t>»</w:t>
      </w:r>
    </w:p>
    <w:p w:rsidR="004C309B" w:rsidRPr="004C309B" w:rsidRDefault="004C309B" w:rsidP="004C309B">
      <w:pPr>
        <w:ind w:left="-142" w:firstLine="142"/>
        <w:jc w:val="both"/>
        <w:rPr>
          <w:sz w:val="28"/>
          <w:szCs w:val="28"/>
        </w:rPr>
      </w:pPr>
    </w:p>
    <w:p w:rsidR="002A53D3" w:rsidRDefault="00084E33" w:rsidP="00106F6D">
      <w:pPr>
        <w:numPr>
          <w:ilvl w:val="0"/>
          <w:numId w:val="25"/>
        </w:numPr>
        <w:ind w:left="0" w:firstLine="709"/>
        <w:jc w:val="both"/>
        <w:rPr>
          <w:sz w:val="28"/>
          <w:szCs w:val="28"/>
        </w:rPr>
      </w:pPr>
      <w:r w:rsidRPr="00084E33">
        <w:rPr>
          <w:bCs/>
          <w:sz w:val="28"/>
        </w:rPr>
        <w:t>Подраздел «</w:t>
      </w:r>
      <w:r w:rsidRPr="00084E33">
        <w:rPr>
          <w:sz w:val="28"/>
          <w:szCs w:val="28"/>
        </w:rPr>
        <w:t>Основные средства</w:t>
      </w:r>
      <w:r w:rsidRPr="00084E33">
        <w:rPr>
          <w:bCs/>
          <w:sz w:val="28"/>
        </w:rPr>
        <w:t>» р</w:t>
      </w:r>
      <w:r w:rsidRPr="00084E33">
        <w:rPr>
          <w:sz w:val="28"/>
          <w:szCs w:val="28"/>
        </w:rPr>
        <w:t xml:space="preserve">аздела 2 </w:t>
      </w:r>
      <w:r w:rsidRPr="002A53D3">
        <w:rPr>
          <w:sz w:val="28"/>
          <w:szCs w:val="28"/>
        </w:rPr>
        <w:t xml:space="preserve">«О способах ведения бухгалтерского учета» </w:t>
      </w:r>
      <w:r w:rsidR="00C27BAF" w:rsidRPr="002A53D3">
        <w:rPr>
          <w:sz w:val="28"/>
          <w:szCs w:val="28"/>
        </w:rPr>
        <w:t xml:space="preserve">читать в </w:t>
      </w:r>
      <w:r w:rsidR="002A53D3">
        <w:rPr>
          <w:sz w:val="28"/>
          <w:szCs w:val="28"/>
        </w:rPr>
        <w:t>новой</w:t>
      </w:r>
      <w:r w:rsidR="00C27BAF" w:rsidRPr="002A53D3">
        <w:rPr>
          <w:sz w:val="28"/>
          <w:szCs w:val="28"/>
        </w:rPr>
        <w:t xml:space="preserve"> редакции: </w:t>
      </w:r>
    </w:p>
    <w:p w:rsidR="002A53D3" w:rsidRDefault="002A53D3" w:rsidP="002A53D3">
      <w:pPr>
        <w:ind w:left="567"/>
        <w:jc w:val="both"/>
        <w:rPr>
          <w:sz w:val="28"/>
          <w:szCs w:val="28"/>
        </w:rPr>
      </w:pPr>
    </w:p>
    <w:p w:rsidR="00BB30E8" w:rsidRPr="002A53D3" w:rsidRDefault="00BB30E8" w:rsidP="002A53D3">
      <w:pPr>
        <w:ind w:left="567"/>
        <w:jc w:val="center"/>
        <w:rPr>
          <w:sz w:val="28"/>
          <w:szCs w:val="28"/>
        </w:rPr>
      </w:pPr>
      <w:r w:rsidRPr="002A53D3">
        <w:rPr>
          <w:sz w:val="28"/>
          <w:szCs w:val="28"/>
        </w:rPr>
        <w:t>Основные средства</w:t>
      </w:r>
    </w:p>
    <w:p w:rsidR="00B81710" w:rsidRPr="00084E33" w:rsidRDefault="00B81710" w:rsidP="00B81710">
      <w:pPr>
        <w:ind w:left="1065"/>
        <w:rPr>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Единицей бюджетного учета основных средств является инвентарный объект.  Инвентарным объектом является: </w:t>
      </w:r>
    </w:p>
    <w:p w:rsidR="00C27BAF" w:rsidRPr="00114B4A" w:rsidRDefault="00C27BAF" w:rsidP="00C27BAF">
      <w:pPr>
        <w:pStyle w:val="2"/>
        <w:numPr>
          <w:ilvl w:val="0"/>
          <w:numId w:val="7"/>
        </w:numPr>
        <w:rPr>
          <w:rFonts w:ascii="Times New Roman" w:hAnsi="Times New Roman"/>
          <w:sz w:val="28"/>
          <w:szCs w:val="28"/>
        </w:rPr>
      </w:pPr>
      <w:r w:rsidRPr="00114B4A">
        <w:rPr>
          <w:rFonts w:ascii="Times New Roman" w:hAnsi="Times New Roman"/>
          <w:sz w:val="28"/>
          <w:szCs w:val="28"/>
        </w:rPr>
        <w:t>объект имущества со всеми приспособлениями и принадлежностями</w:t>
      </w:r>
    </w:p>
    <w:p w:rsidR="00C27BAF" w:rsidRPr="00114B4A" w:rsidRDefault="00C27BAF" w:rsidP="00C27BAF">
      <w:pPr>
        <w:pStyle w:val="2"/>
        <w:numPr>
          <w:ilvl w:val="0"/>
          <w:numId w:val="7"/>
        </w:numPr>
        <w:rPr>
          <w:rFonts w:ascii="Times New Roman" w:hAnsi="Times New Roman"/>
          <w:sz w:val="28"/>
          <w:szCs w:val="28"/>
        </w:rPr>
      </w:pPr>
      <w:r w:rsidRPr="00114B4A">
        <w:rPr>
          <w:rFonts w:ascii="Times New Roman" w:hAnsi="Times New Roman"/>
          <w:sz w:val="28"/>
          <w:szCs w:val="28"/>
        </w:rPr>
        <w:lastRenderedPageBreak/>
        <w:t>отдельный конструктивно обособленный предмет, предназначенный для выполнения определенных самостоятельных функций</w:t>
      </w:r>
    </w:p>
    <w:p w:rsidR="00C27BAF" w:rsidRPr="00114B4A" w:rsidRDefault="00C27BAF" w:rsidP="00C27BAF">
      <w:pPr>
        <w:pStyle w:val="2"/>
        <w:numPr>
          <w:ilvl w:val="0"/>
          <w:numId w:val="7"/>
        </w:numPr>
        <w:rPr>
          <w:rFonts w:ascii="Times New Roman" w:hAnsi="Times New Roman"/>
          <w:sz w:val="28"/>
          <w:szCs w:val="28"/>
        </w:rPr>
      </w:pPr>
      <w:r w:rsidRPr="00114B4A">
        <w:rPr>
          <w:rFonts w:ascii="Times New Roman" w:hAnsi="Times New Roman"/>
          <w:sz w:val="28"/>
          <w:szCs w:val="28"/>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C27BAF" w:rsidRPr="00114B4A" w:rsidRDefault="00C27BAF" w:rsidP="00112074">
      <w:pPr>
        <w:pStyle w:val="2"/>
        <w:numPr>
          <w:ilvl w:val="0"/>
          <w:numId w:val="8"/>
        </w:numPr>
        <w:ind w:left="0" w:firstLine="900"/>
        <w:rPr>
          <w:rFonts w:ascii="Times New Roman" w:hAnsi="Times New Roman"/>
          <w:sz w:val="28"/>
          <w:szCs w:val="28"/>
        </w:rPr>
      </w:pPr>
      <w:r w:rsidRPr="00114B4A">
        <w:rPr>
          <w:rFonts w:ascii="Times New Roman" w:hAnsi="Times New Roman"/>
          <w:sz w:val="28"/>
          <w:szCs w:val="28"/>
        </w:rPr>
        <w:t>Однородные объекты основных средств (приобретенные у одного поставщика по одной стоимости в рамках одного договора или контракта) стоимостью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C27BAF" w:rsidRPr="002E56EC" w:rsidRDefault="00C27BAF" w:rsidP="00112074">
      <w:pPr>
        <w:pStyle w:val="2"/>
        <w:numPr>
          <w:ilvl w:val="0"/>
          <w:numId w:val="8"/>
        </w:numPr>
        <w:ind w:left="0" w:firstLine="567"/>
        <w:rPr>
          <w:rFonts w:ascii="Times New Roman" w:hAnsi="Times New Roman"/>
          <w:sz w:val="28"/>
          <w:szCs w:val="28"/>
        </w:rPr>
      </w:pPr>
      <w:r w:rsidRPr="00114B4A">
        <w:rPr>
          <w:rFonts w:ascii="Times New Roman" w:hAnsi="Times New Roman"/>
          <w:sz w:val="28"/>
          <w:szCs w:val="28"/>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49%) величину от общей стоимости объекта имущества </w:t>
      </w:r>
      <w:r w:rsidRPr="002E56EC">
        <w:rPr>
          <w:rFonts w:ascii="Times New Roman" w:hAnsi="Times New Roman"/>
          <w:sz w:val="28"/>
          <w:szCs w:val="28"/>
        </w:rPr>
        <w:t xml:space="preserve">(далее - структурная часть объекта основных средств). </w:t>
      </w:r>
    </w:p>
    <w:p w:rsidR="002E56EC" w:rsidRDefault="002E56EC" w:rsidP="00C27BAF">
      <w:pPr>
        <w:pStyle w:val="2"/>
        <w:rPr>
          <w:rFonts w:ascii="Times New Roman" w:hAnsi="Times New Roman"/>
          <w:sz w:val="28"/>
          <w:szCs w:val="28"/>
          <w:lang w:val="ru-RU"/>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w:t>
      </w:r>
      <w:r w:rsidRPr="00114B4A">
        <w:rPr>
          <w:rFonts w:ascii="Times New Roman" w:hAnsi="Times New Roman"/>
          <w:sz w:val="28"/>
          <w:szCs w:val="28"/>
        </w:rPr>
        <w:lastRenderedPageBreak/>
        <w:t>определяет основной объект, а также важнейшие пристройки, приспособления и принадлежности, относящиеся к основному объекту.</w:t>
      </w:r>
    </w:p>
    <w:p w:rsidR="00C27BAF" w:rsidRPr="00114B4A" w:rsidRDefault="00C27BAF" w:rsidP="00C27BAF">
      <w:pPr>
        <w:pStyle w:val="2"/>
        <w:ind w:firstLine="0"/>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C27BAF" w:rsidRPr="00114B4A" w:rsidRDefault="00C27BAF" w:rsidP="00C27BAF">
      <w:pPr>
        <w:pStyle w:val="2"/>
        <w:numPr>
          <w:ilvl w:val="0"/>
          <w:numId w:val="9"/>
        </w:numPr>
        <w:rPr>
          <w:rFonts w:ascii="Times New Roman" w:hAnsi="Times New Roman"/>
          <w:sz w:val="28"/>
          <w:szCs w:val="28"/>
        </w:rPr>
      </w:pPr>
      <w:r w:rsidRPr="00114B4A">
        <w:rPr>
          <w:rFonts w:ascii="Times New Roman" w:hAnsi="Times New Roman"/>
          <w:sz w:val="28"/>
          <w:szCs w:val="28"/>
        </w:rPr>
        <w:t>Активы, не генерирующие денежные потоки (Активы нГДП)</w:t>
      </w:r>
    </w:p>
    <w:p w:rsidR="00C27BAF" w:rsidRPr="00114B4A" w:rsidRDefault="00C27BAF" w:rsidP="00C27BAF">
      <w:pPr>
        <w:pStyle w:val="2"/>
        <w:numPr>
          <w:ilvl w:val="0"/>
          <w:numId w:val="9"/>
        </w:numPr>
        <w:rPr>
          <w:rFonts w:ascii="Times New Roman" w:hAnsi="Times New Roman"/>
          <w:sz w:val="28"/>
          <w:szCs w:val="28"/>
        </w:rPr>
      </w:pPr>
      <w:r w:rsidRPr="00114B4A">
        <w:rPr>
          <w:rFonts w:ascii="Times New Roman" w:hAnsi="Times New Roman"/>
          <w:sz w:val="28"/>
          <w:szCs w:val="28"/>
        </w:rPr>
        <w:t>Активы, генерирующие денежные потоки (Активы ГДП)</w:t>
      </w:r>
    </w:p>
    <w:p w:rsidR="00C27BAF" w:rsidRPr="00114B4A" w:rsidRDefault="00C27BAF" w:rsidP="00C27BAF">
      <w:pPr>
        <w:pStyle w:val="2"/>
        <w:numPr>
          <w:ilvl w:val="0"/>
          <w:numId w:val="9"/>
        </w:numPr>
        <w:rPr>
          <w:rFonts w:ascii="Times New Roman" w:hAnsi="Times New Roman"/>
          <w:sz w:val="28"/>
          <w:szCs w:val="28"/>
        </w:rPr>
      </w:pPr>
      <w:r w:rsidRPr="00114B4A">
        <w:rPr>
          <w:rFonts w:ascii="Times New Roman" w:hAnsi="Times New Roman"/>
          <w:sz w:val="28"/>
          <w:szCs w:val="28"/>
        </w:rPr>
        <w:t>Единица, генерирующая денежные потоки (Единица ГДП)</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После принятия к учету основные средства могут быть реклассифицированы в иную группу по решению Комиссии по поступлению и выбытию активов.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Инвентарные номера основных средств кодируются в следующем порядке:</w:t>
      </w:r>
    </w:p>
    <w:p w:rsidR="00C27BAF" w:rsidRPr="00114B4A" w:rsidRDefault="00C27BAF" w:rsidP="00C27BAF">
      <w:pPr>
        <w:pStyle w:val="2"/>
        <w:numPr>
          <w:ilvl w:val="0"/>
          <w:numId w:val="1"/>
        </w:numPr>
        <w:rPr>
          <w:rFonts w:ascii="Times New Roman" w:hAnsi="Times New Roman"/>
          <w:sz w:val="28"/>
          <w:szCs w:val="28"/>
        </w:rPr>
      </w:pPr>
      <w:r w:rsidRPr="00114B4A">
        <w:rPr>
          <w:rFonts w:ascii="Times New Roman" w:hAnsi="Times New Roman"/>
          <w:sz w:val="28"/>
          <w:szCs w:val="28"/>
        </w:rPr>
        <w:t>Шифровка недвижимого имущества  - 00000000</w:t>
      </w:r>
    </w:p>
    <w:p w:rsidR="00C27BAF" w:rsidRPr="00114B4A" w:rsidRDefault="00C27BAF" w:rsidP="00C27BAF">
      <w:pPr>
        <w:pStyle w:val="2"/>
        <w:numPr>
          <w:ilvl w:val="0"/>
          <w:numId w:val="1"/>
        </w:numPr>
        <w:rPr>
          <w:rFonts w:ascii="Times New Roman" w:hAnsi="Times New Roman"/>
          <w:sz w:val="28"/>
          <w:szCs w:val="28"/>
        </w:rPr>
      </w:pPr>
      <w:r w:rsidRPr="00114B4A">
        <w:rPr>
          <w:rFonts w:ascii="Times New Roman" w:hAnsi="Times New Roman"/>
          <w:sz w:val="28"/>
          <w:szCs w:val="28"/>
        </w:rPr>
        <w:t>Шифровка особо ценного движимого имущества – 00000000</w:t>
      </w:r>
    </w:p>
    <w:p w:rsidR="002E56EC" w:rsidRDefault="002E56EC" w:rsidP="00C27BAF">
      <w:pPr>
        <w:pStyle w:val="2"/>
        <w:rPr>
          <w:rFonts w:ascii="Times New Roman" w:hAnsi="Times New Roman"/>
          <w:sz w:val="28"/>
          <w:szCs w:val="28"/>
          <w:lang w:val="ru-RU"/>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0000000. </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Документами аналитического учета основных средств являются:</w:t>
      </w:r>
    </w:p>
    <w:p w:rsidR="00C27BAF" w:rsidRPr="00114B4A" w:rsidRDefault="00C27BAF" w:rsidP="00C27BAF">
      <w:pPr>
        <w:pStyle w:val="2"/>
        <w:numPr>
          <w:ilvl w:val="0"/>
          <w:numId w:val="3"/>
        </w:numPr>
        <w:rPr>
          <w:rFonts w:ascii="Times New Roman" w:hAnsi="Times New Roman"/>
          <w:sz w:val="28"/>
          <w:szCs w:val="28"/>
        </w:rPr>
      </w:pPr>
      <w:r w:rsidRPr="00114B4A">
        <w:rPr>
          <w:rFonts w:ascii="Times New Roman" w:hAnsi="Times New Roman"/>
          <w:sz w:val="28"/>
          <w:szCs w:val="28"/>
        </w:rPr>
        <w:t>Инвентарная карточка учета нефинансовых активов (ф. 0504031)</w:t>
      </w:r>
    </w:p>
    <w:p w:rsidR="00C27BAF" w:rsidRPr="00114B4A" w:rsidRDefault="00C27BAF" w:rsidP="00C27BAF">
      <w:pPr>
        <w:pStyle w:val="2"/>
        <w:numPr>
          <w:ilvl w:val="0"/>
          <w:numId w:val="3"/>
        </w:numPr>
        <w:rPr>
          <w:rFonts w:ascii="Times New Roman" w:hAnsi="Times New Roman"/>
          <w:sz w:val="28"/>
          <w:szCs w:val="28"/>
        </w:rPr>
      </w:pPr>
      <w:r w:rsidRPr="00114B4A">
        <w:rPr>
          <w:rFonts w:ascii="Times New Roman" w:hAnsi="Times New Roman"/>
          <w:sz w:val="28"/>
          <w:szCs w:val="28"/>
        </w:rPr>
        <w:t>Инвентарная карточка группового учета нефинансовых активов (ф. 0504032)</w:t>
      </w:r>
    </w:p>
    <w:p w:rsidR="00C27BAF" w:rsidRPr="00114B4A" w:rsidRDefault="00C27BAF" w:rsidP="00C27BAF">
      <w:pPr>
        <w:pStyle w:val="2"/>
        <w:numPr>
          <w:ilvl w:val="0"/>
          <w:numId w:val="3"/>
        </w:numPr>
        <w:rPr>
          <w:rFonts w:ascii="Times New Roman" w:hAnsi="Times New Roman"/>
          <w:sz w:val="28"/>
          <w:szCs w:val="28"/>
        </w:rPr>
      </w:pPr>
      <w:r w:rsidRPr="00114B4A">
        <w:rPr>
          <w:rFonts w:ascii="Times New Roman" w:hAnsi="Times New Roman"/>
          <w:sz w:val="28"/>
          <w:szCs w:val="28"/>
        </w:rPr>
        <w:t>Инвентарный список нефинансовых активов (ф. 0504034)</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w:t>
      </w:r>
      <w:r w:rsidR="000F41C5" w:rsidRPr="00114B4A">
        <w:rPr>
          <w:rFonts w:ascii="Times New Roman" w:hAnsi="Times New Roman"/>
          <w:sz w:val="28"/>
          <w:szCs w:val="28"/>
        </w:rPr>
        <w:t xml:space="preserve"> (ф. 0504101), Акт ввода в эксплуатацию ОС, </w:t>
      </w:r>
      <w:r w:rsidRPr="00114B4A">
        <w:rPr>
          <w:rFonts w:ascii="Times New Roman" w:hAnsi="Times New Roman"/>
          <w:sz w:val="28"/>
          <w:szCs w:val="28"/>
        </w:rPr>
        <w:t xml:space="preserve"> В случае невозможности получения информации об объекте основных средств у передающей стороны, а также в случае </w:t>
      </w:r>
      <w:r w:rsidRPr="00114B4A">
        <w:rPr>
          <w:rFonts w:ascii="Times New Roman" w:hAnsi="Times New Roman"/>
          <w:sz w:val="28"/>
          <w:szCs w:val="28"/>
        </w:rPr>
        <w:lastRenderedPageBreak/>
        <w:t xml:space="preserve">одностороннего принятия к учету, Акт (ф. 0504031) составляется и заполняется только со стороны Учреждения. </w:t>
      </w:r>
    </w:p>
    <w:p w:rsidR="00C27BAF" w:rsidRPr="00114B4A" w:rsidRDefault="00C27BAF" w:rsidP="00C27BAF">
      <w:pPr>
        <w:pStyle w:val="2"/>
        <w:ind w:firstLine="0"/>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Выдача в пользование основных средств сотрудникам, не являющимся материально-ответственными лицами, оформляется как выдача имущества в личное пользование и отражается на Забалансовом счете 27 на основании служебных записок.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материально-ответственными лицами, выдающими основные средства сотрудникам в личное пользование. </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Амортизация на объекты основных средств начисляется:</w:t>
      </w:r>
    </w:p>
    <w:p w:rsidR="00C27BAF" w:rsidRPr="00114B4A" w:rsidRDefault="00C27BAF" w:rsidP="00C27BAF">
      <w:pPr>
        <w:pStyle w:val="2"/>
        <w:numPr>
          <w:ilvl w:val="0"/>
          <w:numId w:val="10"/>
        </w:numPr>
        <w:rPr>
          <w:rFonts w:ascii="Times New Roman" w:hAnsi="Times New Roman"/>
          <w:sz w:val="28"/>
          <w:szCs w:val="28"/>
        </w:rPr>
      </w:pPr>
      <w:r w:rsidRPr="00114B4A">
        <w:rPr>
          <w:rFonts w:ascii="Times New Roman" w:hAnsi="Times New Roman"/>
          <w:sz w:val="28"/>
          <w:szCs w:val="28"/>
        </w:rPr>
        <w:t>методом уменьшаемого остатка с коэффициентом «3» на группы «транспортные средства» и «машины и оборудование»;</w:t>
      </w:r>
    </w:p>
    <w:p w:rsidR="00C27BAF" w:rsidRPr="00114B4A" w:rsidRDefault="00C27BAF" w:rsidP="00C27BAF">
      <w:pPr>
        <w:pStyle w:val="2"/>
        <w:numPr>
          <w:ilvl w:val="0"/>
          <w:numId w:val="10"/>
        </w:numPr>
        <w:rPr>
          <w:rFonts w:ascii="Times New Roman" w:hAnsi="Times New Roman"/>
          <w:sz w:val="28"/>
          <w:szCs w:val="28"/>
        </w:rPr>
      </w:pPr>
      <w:r w:rsidRPr="00114B4A">
        <w:rPr>
          <w:rFonts w:ascii="Times New Roman" w:hAnsi="Times New Roman"/>
          <w:sz w:val="28"/>
          <w:szCs w:val="28"/>
        </w:rPr>
        <w:t>линейным методом – на остальные группы основных средств.</w:t>
      </w:r>
    </w:p>
    <w:p w:rsidR="00C27BAF" w:rsidRPr="00114B4A" w:rsidRDefault="00C27BAF" w:rsidP="00C27BAF">
      <w:pPr>
        <w:pStyle w:val="2"/>
        <w:rPr>
          <w:rFonts w:ascii="Times New Roman" w:hAnsi="Times New Roman"/>
          <w:sz w:val="28"/>
          <w:szCs w:val="28"/>
        </w:rPr>
      </w:pP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Модернизация, реконструкция, ремонт основных средств производятся как собственными силами, так и с привлечением сторонних организаций.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со стороны Учреждения.</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В случае если по результатам ремонта заменяется </w:t>
      </w:r>
      <w:r w:rsidRPr="002E56EC">
        <w:rPr>
          <w:rFonts w:ascii="Times New Roman" w:hAnsi="Times New Roman"/>
          <w:sz w:val="28"/>
          <w:szCs w:val="28"/>
        </w:rPr>
        <w:t>структурная часть объекта основных средств,</w:t>
      </w:r>
      <w:r w:rsidRPr="00114B4A">
        <w:rPr>
          <w:rFonts w:ascii="Times New Roman" w:hAnsi="Times New Roman"/>
          <w:i/>
          <w:sz w:val="28"/>
          <w:szCs w:val="28"/>
        </w:rPr>
        <w:t xml:space="preserve"> </w:t>
      </w:r>
      <w:r w:rsidRPr="00114B4A">
        <w:rPr>
          <w:rFonts w:ascii="Times New Roman" w:hAnsi="Times New Roman"/>
          <w:sz w:val="28"/>
          <w:szCs w:val="28"/>
        </w:rPr>
        <w:t>производится частичное списание основного средства с последующей его доукомплектацией. Если на структурную часть, включаемую в объект основных средств Комиссия по поступлению и выбытию активов может самостоятельно определить срок полезного использования, такая структурная часть признается отдельным инвентарным объектом (п. 7 Приказа 257н).</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Разукомплектация и частичное списание объекта основных средств производится на основании решения Комиссии по поступлению и выбытию активов. Документом, отражающим результат проведенной </w:t>
      </w:r>
      <w:r w:rsidRPr="00114B4A">
        <w:rPr>
          <w:rFonts w:ascii="Times New Roman" w:hAnsi="Times New Roman"/>
          <w:sz w:val="28"/>
          <w:szCs w:val="28"/>
        </w:rPr>
        <w:lastRenderedPageBreak/>
        <w:t xml:space="preserve">разукомплектации, является Акт разукомплектации (форма р-1, разработана Учреждением самостоятельно).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Переоценка основных средств при отчуждении не в пользу организаций государственного сектора осуществляется методом увеличения (умножения)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(п. 41 Приказ 257н)</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Актом о консервации (расконсервации) объектов основных средств (форма к-1, разработана Учреждением самостоятельно).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Выбытие основных средств оформляется типовыми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rsidR="00C27BAF" w:rsidRPr="00114B4A" w:rsidRDefault="00C27BAF" w:rsidP="00C27BAF">
      <w:pPr>
        <w:pStyle w:val="2"/>
        <w:numPr>
          <w:ilvl w:val="0"/>
          <w:numId w:val="11"/>
        </w:numPr>
        <w:rPr>
          <w:rFonts w:ascii="Times New Roman" w:hAnsi="Times New Roman"/>
          <w:sz w:val="28"/>
          <w:szCs w:val="28"/>
        </w:rPr>
      </w:pPr>
      <w:r w:rsidRPr="00114B4A">
        <w:rPr>
          <w:rFonts w:ascii="Times New Roman" w:hAnsi="Times New Roman"/>
          <w:sz w:val="28"/>
          <w:szCs w:val="28"/>
        </w:rPr>
        <w:t>по остаточной стоимости основного средства – при ее наличии;</w:t>
      </w:r>
    </w:p>
    <w:p w:rsidR="00C27BAF" w:rsidRPr="00114B4A" w:rsidRDefault="00C27BAF" w:rsidP="00C27BAF">
      <w:pPr>
        <w:pStyle w:val="2"/>
        <w:numPr>
          <w:ilvl w:val="0"/>
          <w:numId w:val="11"/>
        </w:numPr>
        <w:rPr>
          <w:rFonts w:ascii="Times New Roman" w:hAnsi="Times New Roman"/>
          <w:sz w:val="28"/>
          <w:szCs w:val="28"/>
        </w:rPr>
      </w:pPr>
      <w:r w:rsidRPr="00114B4A">
        <w:rPr>
          <w:rFonts w:ascii="Times New Roman" w:hAnsi="Times New Roman"/>
          <w:sz w:val="28"/>
          <w:szCs w:val="28"/>
        </w:rPr>
        <w:t xml:space="preserve">в условной оценке 1 рубль за 1 объект – при ее отсутствии (100% начислении амортизации).  </w:t>
      </w:r>
    </w:p>
    <w:p w:rsidR="00C27BAF" w:rsidRPr="00114B4A" w:rsidRDefault="00C27BAF" w:rsidP="00C27BAF">
      <w:pPr>
        <w:pStyle w:val="2"/>
        <w:rPr>
          <w:rFonts w:ascii="Times New Roman" w:hAnsi="Times New Roman"/>
          <w:sz w:val="28"/>
          <w:szCs w:val="28"/>
        </w:rPr>
      </w:pPr>
      <w:r w:rsidRPr="00114B4A">
        <w:rPr>
          <w:rFonts w:ascii="Times New Roman" w:hAnsi="Times New Roman"/>
          <w:sz w:val="28"/>
          <w:szCs w:val="28"/>
        </w:rPr>
        <w:t xml:space="preserve">Продажа основных средств оформляется Актом о приеме-передаче объектов нефинансовых активов (ф. 0504101). </w:t>
      </w:r>
    </w:p>
    <w:p w:rsidR="00EE5DDB" w:rsidRDefault="00EE5DDB" w:rsidP="00C27BAF">
      <w:pPr>
        <w:pStyle w:val="2"/>
        <w:rPr>
          <w:rFonts w:ascii="Times New Roman" w:hAnsi="Times New Roman"/>
          <w:sz w:val="28"/>
          <w:szCs w:val="28"/>
        </w:rPr>
      </w:pPr>
    </w:p>
    <w:p w:rsidR="009A59FA" w:rsidRPr="00B73A75" w:rsidRDefault="00B73A75" w:rsidP="00106F6D">
      <w:pPr>
        <w:pStyle w:val="2"/>
        <w:numPr>
          <w:ilvl w:val="0"/>
          <w:numId w:val="25"/>
        </w:numPr>
        <w:ind w:left="0" w:firstLine="567"/>
        <w:rPr>
          <w:rFonts w:ascii="Times New Roman" w:hAnsi="Times New Roman"/>
          <w:sz w:val="28"/>
          <w:szCs w:val="28"/>
          <w:lang w:val="ru-RU"/>
        </w:rPr>
      </w:pPr>
      <w:r w:rsidRPr="00B73A75">
        <w:rPr>
          <w:rFonts w:ascii="Times New Roman" w:hAnsi="Times New Roman"/>
          <w:bCs/>
          <w:sz w:val="28"/>
          <w:lang w:val="ba-RU"/>
        </w:rPr>
        <w:t>П</w:t>
      </w:r>
      <w:r w:rsidRPr="00B73A75">
        <w:rPr>
          <w:rFonts w:ascii="Times New Roman" w:hAnsi="Times New Roman"/>
          <w:bCs/>
          <w:sz w:val="28"/>
        </w:rPr>
        <w:t>одразде</w:t>
      </w:r>
      <w:r w:rsidR="003E66BC">
        <w:rPr>
          <w:rFonts w:ascii="Times New Roman" w:hAnsi="Times New Roman"/>
          <w:bCs/>
          <w:sz w:val="28"/>
          <w:lang w:val="ba-RU"/>
        </w:rPr>
        <w:t>л</w:t>
      </w:r>
      <w:r w:rsidRPr="00B73A75">
        <w:rPr>
          <w:rFonts w:ascii="Times New Roman" w:hAnsi="Times New Roman"/>
          <w:bCs/>
          <w:sz w:val="28"/>
          <w:lang w:val="ru-RU"/>
        </w:rPr>
        <w:t xml:space="preserve"> </w:t>
      </w:r>
      <w:r w:rsidRPr="00B73A75">
        <w:rPr>
          <w:rFonts w:ascii="Times New Roman" w:hAnsi="Times New Roman"/>
          <w:sz w:val="28"/>
          <w:szCs w:val="28"/>
        </w:rPr>
        <w:t xml:space="preserve"> </w:t>
      </w:r>
      <w:r w:rsidRPr="00B73A75">
        <w:rPr>
          <w:rFonts w:ascii="Times New Roman" w:hAnsi="Times New Roman"/>
          <w:sz w:val="28"/>
          <w:szCs w:val="28"/>
          <w:lang w:val="ru-RU"/>
        </w:rPr>
        <w:t>«</w:t>
      </w:r>
      <w:r w:rsidRPr="00B73A75">
        <w:rPr>
          <w:rFonts w:ascii="Times New Roman" w:hAnsi="Times New Roman"/>
          <w:sz w:val="28"/>
          <w:szCs w:val="28"/>
        </w:rPr>
        <w:t>Материально-производственные запасы</w:t>
      </w:r>
      <w:r w:rsidRPr="00B73A75">
        <w:rPr>
          <w:rFonts w:ascii="Times New Roman" w:hAnsi="Times New Roman"/>
          <w:sz w:val="28"/>
          <w:szCs w:val="28"/>
          <w:lang w:val="ru-RU"/>
        </w:rPr>
        <w:t xml:space="preserve">» </w:t>
      </w:r>
      <w:r w:rsidRPr="00B73A75">
        <w:rPr>
          <w:rFonts w:ascii="Times New Roman" w:hAnsi="Times New Roman"/>
          <w:bCs/>
          <w:sz w:val="28"/>
          <w:lang w:val="ru-RU"/>
        </w:rPr>
        <w:t>р</w:t>
      </w:r>
      <w:r w:rsidR="0004786B" w:rsidRPr="00B73A75">
        <w:rPr>
          <w:rFonts w:ascii="Times New Roman" w:hAnsi="Times New Roman"/>
          <w:sz w:val="28"/>
          <w:szCs w:val="28"/>
        </w:rPr>
        <w:t>аздел</w:t>
      </w:r>
      <w:r w:rsidRPr="00B73A75">
        <w:rPr>
          <w:rFonts w:ascii="Times New Roman" w:hAnsi="Times New Roman"/>
          <w:sz w:val="28"/>
          <w:szCs w:val="28"/>
          <w:lang w:val="ba-RU"/>
        </w:rPr>
        <w:t>а</w:t>
      </w:r>
      <w:r w:rsidR="0004786B" w:rsidRPr="00B73A75">
        <w:rPr>
          <w:rFonts w:ascii="Times New Roman" w:hAnsi="Times New Roman"/>
          <w:sz w:val="28"/>
          <w:szCs w:val="28"/>
        </w:rPr>
        <w:t xml:space="preserve"> 2 «О способах ведения бухгалтерского учета»</w:t>
      </w:r>
      <w:r w:rsidR="0004786B" w:rsidRPr="00B73A75">
        <w:rPr>
          <w:rFonts w:ascii="Times New Roman" w:hAnsi="Times New Roman"/>
          <w:sz w:val="28"/>
          <w:szCs w:val="28"/>
          <w:lang w:val="ru-RU"/>
        </w:rPr>
        <w:t xml:space="preserve"> д</w:t>
      </w:r>
      <w:r w:rsidR="00611DDC" w:rsidRPr="00B73A75">
        <w:rPr>
          <w:rFonts w:ascii="Times New Roman" w:hAnsi="Times New Roman"/>
          <w:sz w:val="28"/>
          <w:szCs w:val="28"/>
        </w:rPr>
        <w:t>ополнить</w:t>
      </w:r>
      <w:r w:rsidR="0004786B" w:rsidRPr="00B73A75">
        <w:rPr>
          <w:rFonts w:ascii="Times New Roman" w:hAnsi="Times New Roman"/>
          <w:bCs/>
          <w:sz w:val="28"/>
          <w:lang w:val="ru-RU"/>
        </w:rPr>
        <w:t xml:space="preserve"> </w:t>
      </w:r>
      <w:r w:rsidRPr="00B73A75">
        <w:rPr>
          <w:rFonts w:ascii="Times New Roman" w:hAnsi="Times New Roman"/>
          <w:sz w:val="28"/>
          <w:szCs w:val="28"/>
          <w:lang w:val="ru-RU"/>
        </w:rPr>
        <w:t>словами</w:t>
      </w:r>
      <w:r w:rsidR="009A59FA" w:rsidRPr="00B73A75">
        <w:rPr>
          <w:rFonts w:ascii="Times New Roman" w:hAnsi="Times New Roman"/>
          <w:sz w:val="28"/>
          <w:szCs w:val="28"/>
          <w:lang w:val="ru-RU"/>
        </w:rPr>
        <w:t>:</w:t>
      </w:r>
    </w:p>
    <w:p w:rsidR="009A59FA" w:rsidRPr="00B73A75" w:rsidRDefault="009A59FA" w:rsidP="009A59FA">
      <w:pPr>
        <w:pStyle w:val="2"/>
        <w:ind w:left="567" w:firstLine="0"/>
        <w:rPr>
          <w:rFonts w:ascii="Times New Roman" w:hAnsi="Times New Roman"/>
          <w:sz w:val="28"/>
          <w:szCs w:val="28"/>
          <w:lang w:val="ru-RU"/>
        </w:rPr>
      </w:pPr>
    </w:p>
    <w:p w:rsidR="00611DDC" w:rsidRPr="00114B4A" w:rsidRDefault="003E66BC" w:rsidP="00611DDC">
      <w:pPr>
        <w:pStyle w:val="2"/>
        <w:rPr>
          <w:rFonts w:ascii="Times New Roman" w:hAnsi="Times New Roman"/>
          <w:sz w:val="28"/>
          <w:szCs w:val="28"/>
        </w:rPr>
      </w:pPr>
      <w:r>
        <w:rPr>
          <w:rFonts w:ascii="Times New Roman" w:hAnsi="Times New Roman"/>
          <w:sz w:val="28"/>
          <w:szCs w:val="28"/>
          <w:lang w:val="ru-RU"/>
        </w:rPr>
        <w:t>«</w:t>
      </w:r>
      <w:r w:rsidR="00611DDC" w:rsidRPr="00114B4A">
        <w:rPr>
          <w:rFonts w:ascii="Times New Roman" w:hAnsi="Times New Roman"/>
          <w:sz w:val="28"/>
          <w:szCs w:val="28"/>
        </w:rPr>
        <w:t>Кроме этого к материальным запасам Учреждение относит:</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Дорожные знаки</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Зарядное устройство</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Печати и штампы ,  кроме гербовой</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План и схема эвакуации на материальном носителе</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lastRenderedPageBreak/>
        <w:t xml:space="preserve">            Светильники , требующие монтажа</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Таблички на дверь или стену</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Журналы , брошюры из материалов подрядчика</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Спецодежда ( в т.ч. противогазы)</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Аккумуляторная батарея</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Автомобильные аптечки</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Системный  блок ( замена составной части компьютера)</w:t>
      </w:r>
    </w:p>
    <w:p w:rsidR="00611DDC" w:rsidRPr="00114B4A" w:rsidRDefault="00611DDC" w:rsidP="00611DDC">
      <w:pPr>
        <w:pStyle w:val="2"/>
        <w:ind w:firstLine="0"/>
        <w:rPr>
          <w:rFonts w:ascii="Times New Roman" w:hAnsi="Times New Roman"/>
          <w:sz w:val="28"/>
          <w:szCs w:val="28"/>
        </w:rPr>
      </w:pPr>
      <w:r w:rsidRPr="00114B4A">
        <w:rPr>
          <w:rFonts w:ascii="Times New Roman" w:hAnsi="Times New Roman"/>
          <w:sz w:val="28"/>
          <w:szCs w:val="28"/>
        </w:rPr>
        <w:t xml:space="preserve">             Картриджи</w:t>
      </w:r>
    </w:p>
    <w:p w:rsidR="00611DDC" w:rsidRPr="003E66BC" w:rsidRDefault="00611DDC" w:rsidP="00611DDC">
      <w:pPr>
        <w:pStyle w:val="2"/>
        <w:ind w:firstLine="0"/>
        <w:rPr>
          <w:rFonts w:ascii="Times New Roman" w:hAnsi="Times New Roman"/>
          <w:sz w:val="28"/>
          <w:szCs w:val="28"/>
          <w:lang w:val="ru-RU"/>
        </w:rPr>
      </w:pPr>
      <w:r w:rsidRPr="00114B4A">
        <w:rPr>
          <w:rFonts w:ascii="Times New Roman" w:hAnsi="Times New Roman"/>
          <w:sz w:val="28"/>
          <w:szCs w:val="28"/>
        </w:rPr>
        <w:t xml:space="preserve">             Внутренний жесткий диск в случае если ремонт компьютера п</w:t>
      </w:r>
      <w:r w:rsidR="003E66BC">
        <w:rPr>
          <w:rFonts w:ascii="Times New Roman" w:hAnsi="Times New Roman"/>
          <w:sz w:val="28"/>
          <w:szCs w:val="28"/>
        </w:rPr>
        <w:t>роизводится собственными силами</w:t>
      </w:r>
      <w:r w:rsidR="003E66BC">
        <w:rPr>
          <w:rFonts w:ascii="Times New Roman" w:hAnsi="Times New Roman"/>
          <w:sz w:val="28"/>
          <w:szCs w:val="28"/>
          <w:lang w:val="ru-RU"/>
        </w:rPr>
        <w:t>».</w:t>
      </w:r>
    </w:p>
    <w:p w:rsidR="00611DDC" w:rsidRPr="00114B4A" w:rsidRDefault="00611DDC" w:rsidP="00611DDC">
      <w:pPr>
        <w:pStyle w:val="2"/>
        <w:ind w:firstLine="0"/>
        <w:rPr>
          <w:rFonts w:ascii="Times New Roman" w:hAnsi="Times New Roman"/>
          <w:sz w:val="28"/>
          <w:szCs w:val="28"/>
        </w:rPr>
      </w:pPr>
    </w:p>
    <w:p w:rsidR="009A59FA" w:rsidRDefault="003E66BC" w:rsidP="00106F6D">
      <w:pPr>
        <w:pStyle w:val="2"/>
        <w:numPr>
          <w:ilvl w:val="0"/>
          <w:numId w:val="25"/>
        </w:numPr>
        <w:ind w:left="0" w:firstLine="567"/>
        <w:rPr>
          <w:rFonts w:ascii="Times New Roman" w:hAnsi="Times New Roman"/>
          <w:sz w:val="28"/>
          <w:szCs w:val="28"/>
          <w:lang w:val="ru-RU"/>
        </w:rPr>
      </w:pPr>
      <w:r>
        <w:rPr>
          <w:bCs/>
          <w:sz w:val="28"/>
          <w:lang w:val="ru-RU"/>
        </w:rPr>
        <w:t>П</w:t>
      </w:r>
      <w:r w:rsidRPr="00084E33">
        <w:rPr>
          <w:bCs/>
          <w:sz w:val="28"/>
        </w:rPr>
        <w:t>одраздел</w:t>
      </w:r>
      <w:r>
        <w:rPr>
          <w:bCs/>
          <w:sz w:val="28"/>
          <w:lang w:val="ru-RU"/>
        </w:rPr>
        <w:t xml:space="preserve"> </w:t>
      </w:r>
      <w:r w:rsidRPr="00114B4A">
        <w:rPr>
          <w:rFonts w:ascii="Times New Roman" w:hAnsi="Times New Roman"/>
          <w:sz w:val="28"/>
          <w:szCs w:val="28"/>
        </w:rPr>
        <w:t xml:space="preserve"> </w:t>
      </w:r>
      <w:r w:rsidRPr="00B73A75">
        <w:rPr>
          <w:rFonts w:ascii="Times New Roman" w:hAnsi="Times New Roman"/>
          <w:sz w:val="28"/>
          <w:szCs w:val="28"/>
          <w:lang w:val="ru-RU"/>
        </w:rPr>
        <w:t>«</w:t>
      </w:r>
      <w:r w:rsidRPr="00B73A75">
        <w:rPr>
          <w:rFonts w:ascii="Times New Roman" w:hAnsi="Times New Roman"/>
          <w:sz w:val="28"/>
          <w:szCs w:val="28"/>
        </w:rPr>
        <w:t>Расчеты с дебиторами</w:t>
      </w:r>
      <w:r w:rsidRPr="00B73A75">
        <w:rPr>
          <w:rFonts w:ascii="Times New Roman" w:hAnsi="Times New Roman"/>
          <w:sz w:val="28"/>
          <w:szCs w:val="28"/>
          <w:lang w:val="ru-RU"/>
        </w:rPr>
        <w:t>»</w:t>
      </w:r>
      <w:r>
        <w:rPr>
          <w:rFonts w:ascii="Times New Roman" w:hAnsi="Times New Roman"/>
          <w:sz w:val="28"/>
          <w:szCs w:val="28"/>
          <w:lang w:val="ru-RU"/>
        </w:rPr>
        <w:t xml:space="preserve"> р</w:t>
      </w:r>
      <w:r w:rsidR="009A59FA" w:rsidRPr="00084E33">
        <w:rPr>
          <w:sz w:val="28"/>
          <w:szCs w:val="28"/>
        </w:rPr>
        <w:t>аздел</w:t>
      </w:r>
      <w:r>
        <w:rPr>
          <w:sz w:val="28"/>
          <w:szCs w:val="28"/>
          <w:lang w:val="ru-RU"/>
        </w:rPr>
        <w:t>а</w:t>
      </w:r>
      <w:r w:rsidR="009A59FA" w:rsidRPr="00084E33">
        <w:rPr>
          <w:sz w:val="28"/>
          <w:szCs w:val="28"/>
        </w:rPr>
        <w:t xml:space="preserve"> 2 </w:t>
      </w:r>
      <w:r w:rsidR="009A59FA" w:rsidRPr="002A53D3">
        <w:rPr>
          <w:sz w:val="28"/>
          <w:szCs w:val="28"/>
        </w:rPr>
        <w:t>«О способах ведения бухгалтерского учета»</w:t>
      </w:r>
      <w:r w:rsidR="009A59FA">
        <w:rPr>
          <w:sz w:val="28"/>
          <w:szCs w:val="28"/>
          <w:lang w:val="ru-RU"/>
        </w:rPr>
        <w:t xml:space="preserve"> д</w:t>
      </w:r>
      <w:r w:rsidR="009A59FA" w:rsidRPr="00114B4A">
        <w:rPr>
          <w:rFonts w:ascii="Times New Roman" w:hAnsi="Times New Roman"/>
          <w:sz w:val="28"/>
          <w:szCs w:val="28"/>
        </w:rPr>
        <w:t>ополнить</w:t>
      </w:r>
      <w:r w:rsidR="009A59FA">
        <w:rPr>
          <w:bCs/>
          <w:sz w:val="28"/>
          <w:lang w:val="ru-RU"/>
        </w:rPr>
        <w:t xml:space="preserve"> </w:t>
      </w:r>
      <w:r>
        <w:rPr>
          <w:rFonts w:ascii="Times New Roman" w:hAnsi="Times New Roman"/>
          <w:sz w:val="28"/>
          <w:szCs w:val="28"/>
          <w:lang w:val="ru-RU"/>
        </w:rPr>
        <w:t>словами</w:t>
      </w:r>
      <w:r w:rsidR="009A59FA" w:rsidRPr="009A59FA">
        <w:rPr>
          <w:rFonts w:ascii="Times New Roman" w:hAnsi="Times New Roman"/>
          <w:sz w:val="28"/>
          <w:szCs w:val="28"/>
          <w:lang w:val="ru-RU"/>
        </w:rPr>
        <w:t>:</w:t>
      </w:r>
    </w:p>
    <w:p w:rsidR="006D3B11" w:rsidRPr="00114B4A" w:rsidRDefault="003E66BC" w:rsidP="006D3B11">
      <w:pPr>
        <w:pStyle w:val="2"/>
        <w:rPr>
          <w:rFonts w:ascii="Times New Roman" w:hAnsi="Times New Roman"/>
          <w:sz w:val="28"/>
          <w:szCs w:val="28"/>
        </w:rPr>
      </w:pPr>
      <w:r>
        <w:rPr>
          <w:rFonts w:ascii="Times New Roman" w:hAnsi="Times New Roman"/>
          <w:sz w:val="28"/>
          <w:szCs w:val="28"/>
          <w:lang w:val="ru-RU"/>
        </w:rPr>
        <w:t>«</w:t>
      </w:r>
      <w:r w:rsidR="006D3B11" w:rsidRPr="00114B4A">
        <w:rPr>
          <w:rFonts w:ascii="Times New Roman" w:hAnsi="Times New Roman"/>
          <w:sz w:val="28"/>
          <w:szCs w:val="28"/>
        </w:rPr>
        <w:t xml:space="preserve">Объекты учета аренды в рамках договоров, заключенных на неопределенный срок (в соответствии со ст. 610 ГК РФ) считаются объектами операционной аренды. Доходы и расходы по таким объектам принимаются к учету исходя из срока бюджетного планирования (составления Плана финансово-хозяйственной деятельности) (Письмо Минфина РФ от 7 марта </w:t>
      </w:r>
      <w:smartTag w:uri="urn:schemas-microsoft-com:office:smarttags" w:element="metricconverter">
        <w:smartTagPr>
          <w:attr w:name="ProductID" w:val="2018 г"/>
        </w:smartTagPr>
        <w:r w:rsidR="006D3B11" w:rsidRPr="00114B4A">
          <w:rPr>
            <w:rFonts w:ascii="Times New Roman" w:hAnsi="Times New Roman"/>
            <w:sz w:val="28"/>
            <w:szCs w:val="28"/>
          </w:rPr>
          <w:t>2018 г</w:t>
        </w:r>
      </w:smartTag>
      <w:r w:rsidR="006D3B11" w:rsidRPr="00114B4A">
        <w:rPr>
          <w:rFonts w:ascii="Times New Roman" w:hAnsi="Times New Roman"/>
          <w:sz w:val="28"/>
          <w:szCs w:val="28"/>
        </w:rPr>
        <w:t xml:space="preserve">. </w:t>
      </w:r>
      <w:r>
        <w:rPr>
          <w:rFonts w:ascii="Times New Roman" w:hAnsi="Times New Roman"/>
          <w:sz w:val="28"/>
          <w:szCs w:val="28"/>
          <w:lang w:val="ru-RU"/>
        </w:rPr>
        <w:t>№</w:t>
      </w:r>
      <w:r w:rsidR="006D3B11" w:rsidRPr="00114B4A">
        <w:rPr>
          <w:rFonts w:ascii="Times New Roman" w:hAnsi="Times New Roman"/>
          <w:sz w:val="28"/>
          <w:szCs w:val="28"/>
        </w:rPr>
        <w:t xml:space="preserve"> 02-07-10/1479). </w:t>
      </w:r>
    </w:p>
    <w:p w:rsidR="00990AB6" w:rsidRPr="00114B4A" w:rsidRDefault="00990AB6" w:rsidP="005610D9">
      <w:pPr>
        <w:pStyle w:val="32"/>
        <w:rPr>
          <w:sz w:val="28"/>
          <w:szCs w:val="28"/>
        </w:rPr>
      </w:pPr>
    </w:p>
    <w:p w:rsidR="00611DDC" w:rsidRPr="00A03D05" w:rsidRDefault="00A03D05" w:rsidP="00106F6D">
      <w:pPr>
        <w:pStyle w:val="2"/>
        <w:numPr>
          <w:ilvl w:val="0"/>
          <w:numId w:val="25"/>
        </w:numPr>
        <w:ind w:left="0" w:firstLine="567"/>
        <w:rPr>
          <w:rFonts w:ascii="Times New Roman" w:hAnsi="Times New Roman"/>
          <w:sz w:val="28"/>
          <w:szCs w:val="28"/>
        </w:rPr>
      </w:pPr>
      <w:r w:rsidRPr="00A03D05">
        <w:rPr>
          <w:rFonts w:ascii="Times New Roman" w:hAnsi="Times New Roman"/>
          <w:sz w:val="28"/>
          <w:szCs w:val="28"/>
          <w:lang w:val="ru-RU"/>
        </w:rPr>
        <w:t>Пункт</w:t>
      </w:r>
      <w:r w:rsidRPr="00A03D05">
        <w:rPr>
          <w:rFonts w:ascii="Times New Roman" w:hAnsi="Times New Roman"/>
          <w:sz w:val="28"/>
          <w:szCs w:val="28"/>
        </w:rPr>
        <w:t xml:space="preserve"> </w:t>
      </w:r>
      <w:r w:rsidRPr="00A03D05">
        <w:rPr>
          <w:rFonts w:ascii="Times New Roman" w:hAnsi="Times New Roman"/>
          <w:sz w:val="28"/>
          <w:szCs w:val="28"/>
          <w:lang w:val="ru-RU"/>
        </w:rPr>
        <w:t>«Н</w:t>
      </w:r>
      <w:r w:rsidRPr="00A03D05">
        <w:rPr>
          <w:rFonts w:ascii="Times New Roman" w:hAnsi="Times New Roman"/>
          <w:sz w:val="28"/>
          <w:szCs w:val="28"/>
        </w:rPr>
        <w:t xml:space="preserve">а счете 01 «Имущество, полученное в пользование» </w:t>
      </w:r>
      <w:r w:rsidRPr="00A03D05">
        <w:rPr>
          <w:rFonts w:ascii="Times New Roman" w:hAnsi="Times New Roman"/>
          <w:sz w:val="28"/>
          <w:szCs w:val="28"/>
          <w:lang w:val="ru-RU"/>
        </w:rPr>
        <w:t>п</w:t>
      </w:r>
      <w:r w:rsidRPr="00A03D05">
        <w:rPr>
          <w:bCs/>
          <w:sz w:val="28"/>
        </w:rPr>
        <w:t>одраздел</w:t>
      </w:r>
      <w:r w:rsidRPr="00A03D05">
        <w:rPr>
          <w:bCs/>
          <w:sz w:val="28"/>
          <w:lang w:val="ru-RU"/>
        </w:rPr>
        <w:t xml:space="preserve">а </w:t>
      </w:r>
      <w:r w:rsidRPr="00A03D05">
        <w:rPr>
          <w:rFonts w:ascii="Times New Roman" w:hAnsi="Times New Roman"/>
          <w:sz w:val="28"/>
          <w:szCs w:val="28"/>
        </w:rPr>
        <w:t xml:space="preserve"> </w:t>
      </w:r>
      <w:r w:rsidRPr="00A03D05">
        <w:rPr>
          <w:rFonts w:ascii="Times New Roman" w:hAnsi="Times New Roman"/>
          <w:sz w:val="28"/>
          <w:szCs w:val="28"/>
          <w:lang w:val="ru-RU"/>
        </w:rPr>
        <w:t>«Применение отдельных видов забалансовых счетов» р</w:t>
      </w:r>
      <w:r w:rsidRPr="00A03D05">
        <w:rPr>
          <w:sz w:val="28"/>
          <w:szCs w:val="28"/>
        </w:rPr>
        <w:t>аздел</w:t>
      </w:r>
      <w:r w:rsidRPr="00A03D05">
        <w:rPr>
          <w:sz w:val="28"/>
          <w:szCs w:val="28"/>
          <w:lang w:val="ru-RU"/>
        </w:rPr>
        <w:t>а</w:t>
      </w:r>
      <w:r w:rsidRPr="00A03D05">
        <w:rPr>
          <w:sz w:val="28"/>
          <w:szCs w:val="28"/>
        </w:rPr>
        <w:t xml:space="preserve"> 2 «О способах ведения бухгалтерского учета»</w:t>
      </w:r>
      <w:r>
        <w:rPr>
          <w:sz w:val="28"/>
          <w:szCs w:val="28"/>
          <w:lang w:val="ru-RU"/>
        </w:rPr>
        <w:t xml:space="preserve"> </w:t>
      </w:r>
      <w:r w:rsidR="00611DDC" w:rsidRPr="00A03D05">
        <w:rPr>
          <w:rFonts w:ascii="Times New Roman" w:hAnsi="Times New Roman"/>
          <w:sz w:val="28"/>
          <w:szCs w:val="28"/>
        </w:rPr>
        <w:t xml:space="preserve">читать в </w:t>
      </w:r>
      <w:r>
        <w:rPr>
          <w:rFonts w:ascii="Times New Roman" w:hAnsi="Times New Roman"/>
          <w:sz w:val="28"/>
          <w:szCs w:val="28"/>
          <w:lang w:val="ru-RU"/>
        </w:rPr>
        <w:t>новой</w:t>
      </w:r>
      <w:r w:rsidR="00611DDC" w:rsidRPr="00A03D05">
        <w:rPr>
          <w:rFonts w:ascii="Times New Roman" w:hAnsi="Times New Roman"/>
          <w:sz w:val="28"/>
          <w:szCs w:val="28"/>
        </w:rPr>
        <w:t xml:space="preserve"> редакции:</w:t>
      </w:r>
    </w:p>
    <w:p w:rsidR="00611DDC" w:rsidRPr="00114B4A" w:rsidRDefault="00A03D05" w:rsidP="00611DDC">
      <w:pPr>
        <w:pStyle w:val="2"/>
        <w:rPr>
          <w:rFonts w:ascii="Times New Roman" w:hAnsi="Times New Roman"/>
          <w:sz w:val="28"/>
          <w:szCs w:val="28"/>
        </w:rPr>
      </w:pPr>
      <w:r>
        <w:rPr>
          <w:rFonts w:ascii="Times New Roman" w:hAnsi="Times New Roman"/>
          <w:sz w:val="28"/>
          <w:szCs w:val="28"/>
          <w:lang w:val="ru-RU"/>
        </w:rPr>
        <w:t>«</w:t>
      </w:r>
      <w:r w:rsidR="00611DDC" w:rsidRPr="00114B4A">
        <w:rPr>
          <w:rFonts w:ascii="Times New Roman" w:hAnsi="Times New Roman"/>
          <w:sz w:val="28"/>
          <w:szCs w:val="28"/>
        </w:rPr>
        <w:t xml:space="preserve">На счете 01 «Имущество, полученное в пользование» подлежит учету: </w:t>
      </w:r>
    </w:p>
    <w:p w:rsidR="00611DDC" w:rsidRPr="00114B4A" w:rsidRDefault="00611DDC" w:rsidP="00611DDC">
      <w:pPr>
        <w:pStyle w:val="2"/>
        <w:numPr>
          <w:ilvl w:val="0"/>
          <w:numId w:val="5"/>
        </w:numPr>
        <w:rPr>
          <w:rFonts w:ascii="Times New Roman" w:hAnsi="Times New Roman"/>
          <w:sz w:val="28"/>
          <w:szCs w:val="28"/>
        </w:rPr>
      </w:pPr>
      <w:r w:rsidRPr="00114B4A">
        <w:rPr>
          <w:rFonts w:ascii="Times New Roman" w:hAnsi="Times New Roman"/>
          <w:sz w:val="28"/>
          <w:szCs w:val="28"/>
        </w:rPr>
        <w:t>Программное обеспечение, приобретаемое по пользовательской лицензии – по цене приобретения, а при невозможности ее определения исходя из договора – в условной оценке один рубль за один объект.</w:t>
      </w:r>
    </w:p>
    <w:p w:rsidR="00BB35D6" w:rsidRPr="00114B4A" w:rsidRDefault="00BB35D6" w:rsidP="00BB35D6">
      <w:pPr>
        <w:pStyle w:val="2"/>
        <w:numPr>
          <w:ilvl w:val="0"/>
          <w:numId w:val="5"/>
        </w:numPr>
        <w:rPr>
          <w:rFonts w:ascii="Times New Roman" w:hAnsi="Times New Roman"/>
          <w:sz w:val="28"/>
          <w:szCs w:val="28"/>
        </w:rPr>
      </w:pPr>
      <w:r w:rsidRPr="00114B4A">
        <w:rPr>
          <w:rFonts w:ascii="Times New Roman" w:hAnsi="Times New Roman"/>
          <w:sz w:val="28"/>
          <w:szCs w:val="28"/>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 по стоимости, указанной в передаточных документах, а при ее отсутствии – в условной оценке один рубль за один объект</w:t>
      </w:r>
      <w:r w:rsidR="00A03D05">
        <w:rPr>
          <w:rFonts w:ascii="Times New Roman" w:hAnsi="Times New Roman"/>
          <w:sz w:val="28"/>
          <w:szCs w:val="28"/>
          <w:lang w:val="ru-RU"/>
        </w:rPr>
        <w:t>».</w:t>
      </w:r>
    </w:p>
    <w:p w:rsidR="00611DDC" w:rsidRPr="00114B4A" w:rsidRDefault="00611DDC" w:rsidP="00611DDC">
      <w:pPr>
        <w:pStyle w:val="2"/>
        <w:ind w:left="900" w:firstLine="0"/>
        <w:rPr>
          <w:rFonts w:ascii="Times New Roman" w:hAnsi="Times New Roman"/>
          <w:sz w:val="28"/>
          <w:szCs w:val="28"/>
        </w:rPr>
      </w:pPr>
    </w:p>
    <w:p w:rsidR="00A03D05" w:rsidRPr="00A03D05" w:rsidRDefault="00A03D05" w:rsidP="00106F6D">
      <w:pPr>
        <w:pStyle w:val="2"/>
        <w:numPr>
          <w:ilvl w:val="0"/>
          <w:numId w:val="25"/>
        </w:numPr>
        <w:ind w:left="0" w:firstLine="567"/>
        <w:rPr>
          <w:rFonts w:ascii="Times New Roman" w:hAnsi="Times New Roman"/>
          <w:sz w:val="28"/>
          <w:szCs w:val="28"/>
        </w:rPr>
      </w:pPr>
      <w:r w:rsidRPr="00A03D05">
        <w:rPr>
          <w:rFonts w:ascii="Times New Roman" w:hAnsi="Times New Roman"/>
          <w:sz w:val="28"/>
          <w:szCs w:val="28"/>
          <w:lang w:val="ru-RU"/>
        </w:rPr>
        <w:t>Пункт</w:t>
      </w:r>
      <w:r w:rsidRPr="00A03D05">
        <w:rPr>
          <w:rFonts w:ascii="Times New Roman" w:hAnsi="Times New Roman"/>
          <w:sz w:val="28"/>
          <w:szCs w:val="28"/>
        </w:rPr>
        <w:t xml:space="preserve"> </w:t>
      </w:r>
      <w:r w:rsidRPr="00A03D05">
        <w:rPr>
          <w:rFonts w:ascii="Times New Roman" w:hAnsi="Times New Roman"/>
          <w:sz w:val="28"/>
          <w:szCs w:val="28"/>
          <w:lang w:val="ru-RU"/>
        </w:rPr>
        <w:t>«Н</w:t>
      </w:r>
      <w:r w:rsidRPr="00A03D05">
        <w:rPr>
          <w:rFonts w:ascii="Times New Roman" w:hAnsi="Times New Roman"/>
          <w:sz w:val="28"/>
          <w:szCs w:val="28"/>
        </w:rPr>
        <w:t xml:space="preserve">а счете </w:t>
      </w:r>
      <w:r>
        <w:rPr>
          <w:rFonts w:ascii="Times New Roman" w:hAnsi="Times New Roman"/>
          <w:sz w:val="28"/>
          <w:szCs w:val="28"/>
          <w:lang w:val="ru-RU"/>
        </w:rPr>
        <w:t>21</w:t>
      </w:r>
      <w:r w:rsidRPr="00A03D05">
        <w:rPr>
          <w:rFonts w:ascii="Times New Roman" w:hAnsi="Times New Roman"/>
          <w:sz w:val="28"/>
          <w:szCs w:val="28"/>
        </w:rPr>
        <w:t xml:space="preserve"> «</w:t>
      </w:r>
      <w:r w:rsidRPr="00114B4A">
        <w:rPr>
          <w:rFonts w:ascii="Times New Roman" w:hAnsi="Times New Roman"/>
          <w:sz w:val="28"/>
          <w:szCs w:val="28"/>
        </w:rPr>
        <w:t>Основные средства в эксплуатации</w:t>
      </w:r>
      <w:r w:rsidRPr="00A03D05">
        <w:rPr>
          <w:rFonts w:ascii="Times New Roman" w:hAnsi="Times New Roman"/>
          <w:sz w:val="28"/>
          <w:szCs w:val="28"/>
          <w:lang w:val="ru-RU"/>
        </w:rPr>
        <w:t>» п</w:t>
      </w:r>
      <w:r w:rsidRPr="00A03D05">
        <w:rPr>
          <w:bCs/>
          <w:sz w:val="28"/>
        </w:rPr>
        <w:t>одраздел</w:t>
      </w:r>
      <w:r w:rsidRPr="00A03D05">
        <w:rPr>
          <w:bCs/>
          <w:sz w:val="28"/>
          <w:lang w:val="ru-RU"/>
        </w:rPr>
        <w:t xml:space="preserve">а </w:t>
      </w:r>
      <w:r w:rsidRPr="00A03D05">
        <w:rPr>
          <w:rFonts w:ascii="Times New Roman" w:hAnsi="Times New Roman"/>
          <w:sz w:val="28"/>
          <w:szCs w:val="28"/>
        </w:rPr>
        <w:t xml:space="preserve"> </w:t>
      </w:r>
      <w:r w:rsidRPr="00A03D05">
        <w:rPr>
          <w:rFonts w:ascii="Times New Roman" w:hAnsi="Times New Roman"/>
          <w:sz w:val="28"/>
          <w:szCs w:val="28"/>
          <w:lang w:val="ru-RU"/>
        </w:rPr>
        <w:t xml:space="preserve">«Применение отдельных видов забалансовых счетов» </w:t>
      </w:r>
      <w:r w:rsidRPr="003F53C1">
        <w:rPr>
          <w:rFonts w:ascii="Times New Roman" w:hAnsi="Times New Roman"/>
          <w:sz w:val="28"/>
          <w:szCs w:val="28"/>
          <w:lang w:val="ru-RU"/>
        </w:rPr>
        <w:t>р</w:t>
      </w:r>
      <w:r w:rsidRPr="003F53C1">
        <w:rPr>
          <w:rFonts w:ascii="Times New Roman" w:hAnsi="Times New Roman"/>
          <w:sz w:val="28"/>
          <w:szCs w:val="28"/>
        </w:rPr>
        <w:t>аздел</w:t>
      </w:r>
      <w:r w:rsidRPr="003F53C1">
        <w:rPr>
          <w:rFonts w:ascii="Times New Roman" w:hAnsi="Times New Roman"/>
          <w:sz w:val="28"/>
          <w:szCs w:val="28"/>
          <w:lang w:val="ru-RU"/>
        </w:rPr>
        <w:t>а</w:t>
      </w:r>
      <w:r w:rsidRPr="003F53C1">
        <w:rPr>
          <w:rFonts w:ascii="Times New Roman" w:hAnsi="Times New Roman"/>
          <w:sz w:val="28"/>
          <w:szCs w:val="28"/>
        </w:rPr>
        <w:t xml:space="preserve"> 2 «О способах ведения бухгалтерского учета»</w:t>
      </w:r>
      <w:r w:rsidRPr="003F53C1">
        <w:rPr>
          <w:rFonts w:ascii="Times New Roman" w:hAnsi="Times New Roman"/>
          <w:sz w:val="28"/>
          <w:szCs w:val="28"/>
          <w:lang w:val="ru-RU"/>
        </w:rPr>
        <w:t xml:space="preserve"> </w:t>
      </w:r>
      <w:r w:rsidRPr="003F53C1">
        <w:rPr>
          <w:rFonts w:ascii="Times New Roman" w:hAnsi="Times New Roman"/>
          <w:sz w:val="28"/>
          <w:szCs w:val="28"/>
        </w:rPr>
        <w:t xml:space="preserve">читать в </w:t>
      </w:r>
      <w:r w:rsidRPr="003F53C1">
        <w:rPr>
          <w:rFonts w:ascii="Times New Roman" w:hAnsi="Times New Roman"/>
          <w:sz w:val="28"/>
          <w:szCs w:val="28"/>
          <w:lang w:val="ru-RU"/>
        </w:rPr>
        <w:t>новой</w:t>
      </w:r>
      <w:r w:rsidRPr="003F53C1">
        <w:rPr>
          <w:rFonts w:ascii="Times New Roman" w:hAnsi="Times New Roman"/>
          <w:sz w:val="28"/>
          <w:szCs w:val="28"/>
        </w:rPr>
        <w:t xml:space="preserve"> редакции:</w:t>
      </w:r>
    </w:p>
    <w:p w:rsidR="007572C7" w:rsidRPr="00114B4A" w:rsidRDefault="00A03D05" w:rsidP="007572C7">
      <w:pPr>
        <w:pStyle w:val="2"/>
        <w:rPr>
          <w:rFonts w:ascii="Times New Roman" w:hAnsi="Times New Roman"/>
          <w:sz w:val="28"/>
          <w:szCs w:val="28"/>
        </w:rPr>
      </w:pPr>
      <w:r>
        <w:rPr>
          <w:rFonts w:ascii="Times New Roman" w:hAnsi="Times New Roman"/>
          <w:sz w:val="28"/>
          <w:szCs w:val="28"/>
          <w:lang w:val="ru-RU"/>
        </w:rPr>
        <w:lastRenderedPageBreak/>
        <w:t>«</w:t>
      </w:r>
      <w:r w:rsidR="007572C7" w:rsidRPr="00114B4A">
        <w:rPr>
          <w:rFonts w:ascii="Times New Roman" w:hAnsi="Times New Roman"/>
          <w:sz w:val="28"/>
          <w:szCs w:val="28"/>
        </w:rPr>
        <w:t>На счете 21 «Основные средства в эксплуатации» 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7572C7" w:rsidRPr="00114B4A" w:rsidRDefault="007572C7" w:rsidP="007572C7">
      <w:pPr>
        <w:pStyle w:val="2"/>
        <w:rPr>
          <w:rFonts w:ascii="Times New Roman" w:hAnsi="Times New Roman"/>
          <w:sz w:val="28"/>
          <w:szCs w:val="28"/>
        </w:rPr>
      </w:pPr>
      <w:r w:rsidRPr="00114B4A">
        <w:rPr>
          <w:rFonts w:ascii="Times New Roman" w:hAnsi="Times New Roman"/>
          <w:sz w:val="28"/>
          <w:szCs w:val="28"/>
        </w:rPr>
        <w:t xml:space="preserve">Учет ведется по балансовой стоимости введенного в эксплуатацию объекта. </w:t>
      </w:r>
    </w:p>
    <w:p w:rsidR="007572C7" w:rsidRPr="00A03D05" w:rsidRDefault="007572C7" w:rsidP="007572C7">
      <w:pPr>
        <w:pStyle w:val="2"/>
        <w:rPr>
          <w:rFonts w:ascii="Times New Roman" w:hAnsi="Times New Roman"/>
          <w:sz w:val="28"/>
          <w:szCs w:val="28"/>
          <w:lang w:val="ru-RU"/>
        </w:rPr>
      </w:pPr>
      <w:r w:rsidRPr="00114B4A">
        <w:rPr>
          <w:rFonts w:ascii="Times New Roman" w:hAnsi="Times New Roman"/>
          <w:sz w:val="28"/>
          <w:szCs w:val="28"/>
        </w:rPr>
        <w:t>Документом о списании объектов с забалансового счета является Акт о списании объектов нефинансовых активов (кроме транспортных средств) (ф. 0504104)</w:t>
      </w:r>
      <w:r w:rsidR="00A03D05">
        <w:rPr>
          <w:rFonts w:ascii="Times New Roman" w:hAnsi="Times New Roman"/>
          <w:sz w:val="28"/>
          <w:szCs w:val="28"/>
          <w:lang w:val="ru-RU"/>
        </w:rPr>
        <w:t>».</w:t>
      </w:r>
    </w:p>
    <w:p w:rsidR="009300E5" w:rsidRDefault="009300E5" w:rsidP="005610D9">
      <w:pPr>
        <w:pStyle w:val="32"/>
        <w:rPr>
          <w:sz w:val="28"/>
          <w:szCs w:val="28"/>
          <w:lang w:val="ru-RU"/>
        </w:rPr>
      </w:pPr>
    </w:p>
    <w:p w:rsidR="00A3003D" w:rsidRPr="00A3003D" w:rsidRDefault="00A3003D" w:rsidP="005610D9">
      <w:pPr>
        <w:pStyle w:val="32"/>
        <w:rPr>
          <w:sz w:val="28"/>
          <w:szCs w:val="28"/>
          <w:lang w:val="ru-RU"/>
        </w:rPr>
      </w:pPr>
    </w:p>
    <w:p w:rsidR="006D391F" w:rsidRPr="00671309" w:rsidRDefault="006D391F" w:rsidP="00106F6D">
      <w:pPr>
        <w:widowControl w:val="0"/>
        <w:autoSpaceDE w:val="0"/>
        <w:autoSpaceDN w:val="0"/>
        <w:adjustRightInd w:val="0"/>
        <w:rPr>
          <w:sz w:val="28"/>
          <w:szCs w:val="28"/>
        </w:rPr>
      </w:pPr>
      <w:r w:rsidRPr="00671309">
        <w:rPr>
          <w:sz w:val="28"/>
          <w:szCs w:val="28"/>
        </w:rPr>
        <w:t>Председатель Совета</w:t>
      </w:r>
    </w:p>
    <w:p w:rsidR="006D391F" w:rsidRPr="00671309" w:rsidRDefault="006D391F" w:rsidP="006D391F">
      <w:pPr>
        <w:rPr>
          <w:sz w:val="28"/>
          <w:szCs w:val="28"/>
        </w:rPr>
      </w:pPr>
      <w:r w:rsidRPr="00671309">
        <w:rPr>
          <w:sz w:val="28"/>
          <w:szCs w:val="28"/>
        </w:rPr>
        <w:t>городского округа</w:t>
      </w:r>
    </w:p>
    <w:p w:rsidR="006D391F" w:rsidRPr="00671309" w:rsidRDefault="006D391F" w:rsidP="006D391F">
      <w:pPr>
        <w:rPr>
          <w:sz w:val="28"/>
          <w:szCs w:val="28"/>
        </w:rPr>
      </w:pPr>
      <w:r w:rsidRPr="00671309">
        <w:rPr>
          <w:sz w:val="28"/>
          <w:szCs w:val="28"/>
        </w:rPr>
        <w:t>город Стерлитамак</w:t>
      </w:r>
      <w:r w:rsidRPr="00671309">
        <w:rPr>
          <w:sz w:val="28"/>
          <w:szCs w:val="28"/>
        </w:rPr>
        <w:tab/>
      </w:r>
    </w:p>
    <w:p w:rsidR="006D391F" w:rsidRPr="00671309" w:rsidRDefault="006D391F" w:rsidP="006D391F">
      <w:r w:rsidRPr="00671309">
        <w:rPr>
          <w:sz w:val="28"/>
          <w:szCs w:val="28"/>
        </w:rPr>
        <w:t>Республики Башкортостан</w:t>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t>А.А.Ширяев</w:t>
      </w:r>
    </w:p>
    <w:p w:rsidR="006D391F" w:rsidRPr="00114B4A" w:rsidRDefault="006D391F" w:rsidP="006D391F">
      <w:pPr>
        <w:pStyle w:val="1"/>
        <w:jc w:val="left"/>
        <w:rPr>
          <w:rFonts w:ascii="Times New Roman" w:hAnsi="Times New Roman"/>
          <w:b w:val="0"/>
          <w:sz w:val="28"/>
          <w:szCs w:val="28"/>
        </w:rPr>
      </w:pPr>
    </w:p>
    <w:p w:rsidR="006D391F" w:rsidRPr="00114B4A" w:rsidRDefault="006D391F" w:rsidP="00161B7E">
      <w:pPr>
        <w:jc w:val="both"/>
      </w:pPr>
    </w:p>
    <w:p w:rsidR="00161B7E" w:rsidRPr="00114B4A" w:rsidRDefault="00161B7E" w:rsidP="00161B7E"/>
    <w:p w:rsidR="00161B7E" w:rsidRPr="00114B4A" w:rsidRDefault="00161B7E" w:rsidP="00F637F1">
      <w:pPr>
        <w:tabs>
          <w:tab w:val="left" w:pos="6237"/>
        </w:tabs>
        <w:ind w:firstLine="709"/>
      </w:pPr>
    </w:p>
    <w:sectPr w:rsidR="00161B7E" w:rsidRPr="00114B4A">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B0" w:rsidRDefault="009160B0">
      <w:r>
        <w:separator/>
      </w:r>
    </w:p>
  </w:endnote>
  <w:endnote w:type="continuationSeparator" w:id="0">
    <w:p w:rsidR="009160B0" w:rsidRDefault="009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NRCyrBash">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22" w:rsidRDefault="00195522" w:rsidP="006667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5522" w:rsidRDefault="00195522" w:rsidP="002A7C2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22" w:rsidRDefault="00195522" w:rsidP="006667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3207">
      <w:rPr>
        <w:rStyle w:val="a7"/>
        <w:noProof/>
      </w:rPr>
      <w:t>1</w:t>
    </w:r>
    <w:r>
      <w:rPr>
        <w:rStyle w:val="a7"/>
      </w:rPr>
      <w:fldChar w:fldCharType="end"/>
    </w:r>
  </w:p>
  <w:p w:rsidR="00195522" w:rsidRDefault="00195522" w:rsidP="002A7C2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B0" w:rsidRDefault="009160B0">
      <w:r>
        <w:separator/>
      </w:r>
    </w:p>
  </w:footnote>
  <w:footnote w:type="continuationSeparator" w:id="0">
    <w:p w:rsidR="009160B0" w:rsidRDefault="00916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0B0D261E"/>
    <w:multiLevelType w:val="multilevel"/>
    <w:tmpl w:val="24E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56BC0"/>
    <w:multiLevelType w:val="hybridMultilevel"/>
    <w:tmpl w:val="678E3B22"/>
    <w:lvl w:ilvl="0" w:tplc="E7E4B3D8">
      <w:start w:val="1"/>
      <w:numFmt w:val="decimal"/>
      <w:lvlText w:val="%1."/>
      <w:lvlJc w:val="left"/>
      <w:pPr>
        <w:ind w:left="1065" w:hanging="360"/>
      </w:pPr>
      <w:rPr>
        <w:rFonts w:hint="default"/>
        <w:b/>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CD43E1"/>
    <w:multiLevelType w:val="hybridMultilevel"/>
    <w:tmpl w:val="3F1A5766"/>
    <w:lvl w:ilvl="0" w:tplc="1A9E6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4660363"/>
    <w:multiLevelType w:val="hybridMultilevel"/>
    <w:tmpl w:val="B1AEF6AA"/>
    <w:lvl w:ilvl="0" w:tplc="6D0A8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4F1268"/>
    <w:multiLevelType w:val="multilevel"/>
    <w:tmpl w:val="BFA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3BE056C"/>
    <w:multiLevelType w:val="hybridMultilevel"/>
    <w:tmpl w:val="3F1A5766"/>
    <w:lvl w:ilvl="0" w:tplc="1A9E6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500D88"/>
    <w:multiLevelType w:val="multilevel"/>
    <w:tmpl w:val="B54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0DD4B59"/>
    <w:multiLevelType w:val="hybridMultilevel"/>
    <w:tmpl w:val="3F1A5766"/>
    <w:lvl w:ilvl="0" w:tplc="1A9E6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E800230"/>
    <w:multiLevelType w:val="hybridMultilevel"/>
    <w:tmpl w:val="678E3B22"/>
    <w:lvl w:ilvl="0" w:tplc="E7E4B3D8">
      <w:start w:val="1"/>
      <w:numFmt w:val="decimal"/>
      <w:lvlText w:val="%1."/>
      <w:lvlJc w:val="left"/>
      <w:pPr>
        <w:ind w:left="1065" w:hanging="360"/>
      </w:pPr>
      <w:rPr>
        <w:rFonts w:hint="default"/>
        <w:b/>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FD50791"/>
    <w:multiLevelType w:val="hybridMultilevel"/>
    <w:tmpl w:val="678E3B22"/>
    <w:lvl w:ilvl="0" w:tplc="E7E4B3D8">
      <w:start w:val="1"/>
      <w:numFmt w:val="decimal"/>
      <w:lvlText w:val="%1."/>
      <w:lvlJc w:val="left"/>
      <w:pPr>
        <w:ind w:left="1065" w:hanging="360"/>
      </w:pPr>
      <w:rPr>
        <w:rFonts w:hint="default"/>
        <w:b/>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D1D08D1"/>
    <w:multiLevelType w:val="hybridMultilevel"/>
    <w:tmpl w:val="678E3B22"/>
    <w:lvl w:ilvl="0" w:tplc="E7E4B3D8">
      <w:start w:val="1"/>
      <w:numFmt w:val="decimal"/>
      <w:lvlText w:val="%1."/>
      <w:lvlJc w:val="left"/>
      <w:pPr>
        <w:ind w:left="1065" w:hanging="360"/>
      </w:pPr>
      <w:rPr>
        <w:rFonts w:hint="default"/>
        <w:b/>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5"/>
  </w:num>
  <w:num w:numId="4">
    <w:abstractNumId w:val="16"/>
  </w:num>
  <w:num w:numId="5">
    <w:abstractNumId w:val="18"/>
  </w:num>
  <w:num w:numId="6">
    <w:abstractNumId w:val="12"/>
  </w:num>
  <w:num w:numId="7">
    <w:abstractNumId w:val="23"/>
  </w:num>
  <w:num w:numId="8">
    <w:abstractNumId w:val="13"/>
  </w:num>
  <w:num w:numId="9">
    <w:abstractNumId w:val="0"/>
  </w:num>
  <w:num w:numId="10">
    <w:abstractNumId w:val="25"/>
  </w:num>
  <w:num w:numId="11">
    <w:abstractNumId w:val="22"/>
  </w:num>
  <w:num w:numId="12">
    <w:abstractNumId w:val="20"/>
  </w:num>
  <w:num w:numId="13">
    <w:abstractNumId w:val="4"/>
  </w:num>
  <w:num w:numId="14">
    <w:abstractNumId w:val="10"/>
  </w:num>
  <w:num w:numId="15">
    <w:abstractNumId w:val="1"/>
  </w:num>
  <w:num w:numId="16">
    <w:abstractNumId w:val="30"/>
  </w:num>
  <w:num w:numId="17">
    <w:abstractNumId w:val="14"/>
  </w:num>
  <w:num w:numId="18">
    <w:abstractNumId w:val="2"/>
  </w:num>
  <w:num w:numId="19">
    <w:abstractNumId w:val="19"/>
  </w:num>
  <w:num w:numId="20">
    <w:abstractNumId w:val="7"/>
  </w:num>
  <w:num w:numId="21">
    <w:abstractNumId w:val="3"/>
  </w:num>
  <w:num w:numId="22">
    <w:abstractNumId w:val="11"/>
  </w:num>
  <w:num w:numId="23">
    <w:abstractNumId w:val="21"/>
  </w:num>
  <w:num w:numId="24">
    <w:abstractNumId w:val="9"/>
  </w:num>
  <w:num w:numId="25">
    <w:abstractNumId w:val="27"/>
  </w:num>
  <w:num w:numId="26">
    <w:abstractNumId w:val="6"/>
  </w:num>
  <w:num w:numId="27">
    <w:abstractNumId w:val="24"/>
  </w:num>
  <w:num w:numId="28">
    <w:abstractNumId w:val="17"/>
  </w:num>
  <w:num w:numId="29">
    <w:abstractNumId w:val="5"/>
  </w:num>
  <w:num w:numId="30">
    <w:abstractNumId w:val="29"/>
  </w:num>
  <w:num w:numId="3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B"/>
    <w:rsid w:val="00002642"/>
    <w:rsid w:val="00002E9A"/>
    <w:rsid w:val="000036D3"/>
    <w:rsid w:val="00004811"/>
    <w:rsid w:val="00007736"/>
    <w:rsid w:val="00012D23"/>
    <w:rsid w:val="00013036"/>
    <w:rsid w:val="00020FB2"/>
    <w:rsid w:val="00023BD2"/>
    <w:rsid w:val="00025313"/>
    <w:rsid w:val="0002591D"/>
    <w:rsid w:val="00030824"/>
    <w:rsid w:val="000308CE"/>
    <w:rsid w:val="000310A8"/>
    <w:rsid w:val="00042399"/>
    <w:rsid w:val="00042F16"/>
    <w:rsid w:val="00045374"/>
    <w:rsid w:val="000453D4"/>
    <w:rsid w:val="0004786B"/>
    <w:rsid w:val="00051642"/>
    <w:rsid w:val="00056EDC"/>
    <w:rsid w:val="00057704"/>
    <w:rsid w:val="00060B90"/>
    <w:rsid w:val="00062323"/>
    <w:rsid w:val="0006613F"/>
    <w:rsid w:val="00071649"/>
    <w:rsid w:val="000719ED"/>
    <w:rsid w:val="00074ED6"/>
    <w:rsid w:val="00076EA6"/>
    <w:rsid w:val="000774DE"/>
    <w:rsid w:val="000802BC"/>
    <w:rsid w:val="00082ECB"/>
    <w:rsid w:val="0008363A"/>
    <w:rsid w:val="00084E33"/>
    <w:rsid w:val="00085CEE"/>
    <w:rsid w:val="00087CA1"/>
    <w:rsid w:val="00092259"/>
    <w:rsid w:val="00092893"/>
    <w:rsid w:val="00092F97"/>
    <w:rsid w:val="00096F99"/>
    <w:rsid w:val="00097C15"/>
    <w:rsid w:val="000A449B"/>
    <w:rsid w:val="000A7B3B"/>
    <w:rsid w:val="000B48B7"/>
    <w:rsid w:val="000B55F0"/>
    <w:rsid w:val="000C18EA"/>
    <w:rsid w:val="000C1C0A"/>
    <w:rsid w:val="000D25DB"/>
    <w:rsid w:val="000D31DC"/>
    <w:rsid w:val="000D4C3C"/>
    <w:rsid w:val="000D5E38"/>
    <w:rsid w:val="000D649A"/>
    <w:rsid w:val="000E26AC"/>
    <w:rsid w:val="000E37E1"/>
    <w:rsid w:val="000E3DF8"/>
    <w:rsid w:val="000E3F12"/>
    <w:rsid w:val="000E5DFB"/>
    <w:rsid w:val="000F41C5"/>
    <w:rsid w:val="000F5654"/>
    <w:rsid w:val="000F7C17"/>
    <w:rsid w:val="00100213"/>
    <w:rsid w:val="00106F6D"/>
    <w:rsid w:val="00111846"/>
    <w:rsid w:val="00112074"/>
    <w:rsid w:val="0011475E"/>
    <w:rsid w:val="00114772"/>
    <w:rsid w:val="00114B4A"/>
    <w:rsid w:val="00117202"/>
    <w:rsid w:val="001244CE"/>
    <w:rsid w:val="001336DE"/>
    <w:rsid w:val="00134FB4"/>
    <w:rsid w:val="00135534"/>
    <w:rsid w:val="0013598D"/>
    <w:rsid w:val="00142C5B"/>
    <w:rsid w:val="00142F44"/>
    <w:rsid w:val="0014619E"/>
    <w:rsid w:val="001477CD"/>
    <w:rsid w:val="001525D6"/>
    <w:rsid w:val="00157AEE"/>
    <w:rsid w:val="00160740"/>
    <w:rsid w:val="001611A5"/>
    <w:rsid w:val="00161B7E"/>
    <w:rsid w:val="00166419"/>
    <w:rsid w:val="001664F6"/>
    <w:rsid w:val="001677D9"/>
    <w:rsid w:val="001709CD"/>
    <w:rsid w:val="00175061"/>
    <w:rsid w:val="001802C6"/>
    <w:rsid w:val="001871D2"/>
    <w:rsid w:val="00190054"/>
    <w:rsid w:val="00191C06"/>
    <w:rsid w:val="00192DC2"/>
    <w:rsid w:val="00195522"/>
    <w:rsid w:val="0019637E"/>
    <w:rsid w:val="001A0328"/>
    <w:rsid w:val="001A1068"/>
    <w:rsid w:val="001A3BB1"/>
    <w:rsid w:val="001B37CA"/>
    <w:rsid w:val="001C0BB9"/>
    <w:rsid w:val="001C417D"/>
    <w:rsid w:val="001C6501"/>
    <w:rsid w:val="001C7992"/>
    <w:rsid w:val="001D4CD1"/>
    <w:rsid w:val="001D600B"/>
    <w:rsid w:val="001D7736"/>
    <w:rsid w:val="001E36BD"/>
    <w:rsid w:val="001E3B7D"/>
    <w:rsid w:val="001E4420"/>
    <w:rsid w:val="001F2864"/>
    <w:rsid w:val="001F2F05"/>
    <w:rsid w:val="001F3C84"/>
    <w:rsid w:val="001F5598"/>
    <w:rsid w:val="001F5652"/>
    <w:rsid w:val="001F6344"/>
    <w:rsid w:val="002130CE"/>
    <w:rsid w:val="0021424D"/>
    <w:rsid w:val="0021677B"/>
    <w:rsid w:val="00216D2E"/>
    <w:rsid w:val="002249FD"/>
    <w:rsid w:val="00227081"/>
    <w:rsid w:val="0023119A"/>
    <w:rsid w:val="0023314E"/>
    <w:rsid w:val="00241E35"/>
    <w:rsid w:val="0024446D"/>
    <w:rsid w:val="002506B8"/>
    <w:rsid w:val="002523CC"/>
    <w:rsid w:val="002545EE"/>
    <w:rsid w:val="00254974"/>
    <w:rsid w:val="00261A9E"/>
    <w:rsid w:val="002646C8"/>
    <w:rsid w:val="00271F91"/>
    <w:rsid w:val="00273FC7"/>
    <w:rsid w:val="00276206"/>
    <w:rsid w:val="00276B04"/>
    <w:rsid w:val="00283217"/>
    <w:rsid w:val="0028548B"/>
    <w:rsid w:val="00287E32"/>
    <w:rsid w:val="00292965"/>
    <w:rsid w:val="0029402B"/>
    <w:rsid w:val="002955BD"/>
    <w:rsid w:val="00296C8A"/>
    <w:rsid w:val="002A388C"/>
    <w:rsid w:val="002A53D3"/>
    <w:rsid w:val="002A7214"/>
    <w:rsid w:val="002A7C21"/>
    <w:rsid w:val="002B041C"/>
    <w:rsid w:val="002B600D"/>
    <w:rsid w:val="002B6959"/>
    <w:rsid w:val="002D157E"/>
    <w:rsid w:val="002D2FCF"/>
    <w:rsid w:val="002D5199"/>
    <w:rsid w:val="002D5D75"/>
    <w:rsid w:val="002D6354"/>
    <w:rsid w:val="002D6B56"/>
    <w:rsid w:val="002E07DE"/>
    <w:rsid w:val="002E4C82"/>
    <w:rsid w:val="002E4C9D"/>
    <w:rsid w:val="002E56EC"/>
    <w:rsid w:val="002F0A76"/>
    <w:rsid w:val="002F3E3D"/>
    <w:rsid w:val="002F3EDF"/>
    <w:rsid w:val="002F4306"/>
    <w:rsid w:val="003005ED"/>
    <w:rsid w:val="00301CD8"/>
    <w:rsid w:val="00303378"/>
    <w:rsid w:val="00305CC2"/>
    <w:rsid w:val="0030649E"/>
    <w:rsid w:val="00311433"/>
    <w:rsid w:val="00312964"/>
    <w:rsid w:val="00322D1B"/>
    <w:rsid w:val="00332489"/>
    <w:rsid w:val="0033379D"/>
    <w:rsid w:val="003345DD"/>
    <w:rsid w:val="003432F1"/>
    <w:rsid w:val="0034422C"/>
    <w:rsid w:val="0035137F"/>
    <w:rsid w:val="003541B1"/>
    <w:rsid w:val="00354BE9"/>
    <w:rsid w:val="00360394"/>
    <w:rsid w:val="00362E13"/>
    <w:rsid w:val="00374230"/>
    <w:rsid w:val="00375112"/>
    <w:rsid w:val="00377430"/>
    <w:rsid w:val="00380F8E"/>
    <w:rsid w:val="00381F0D"/>
    <w:rsid w:val="00382E47"/>
    <w:rsid w:val="00393C4F"/>
    <w:rsid w:val="00395D53"/>
    <w:rsid w:val="00396799"/>
    <w:rsid w:val="003A15DF"/>
    <w:rsid w:val="003A5974"/>
    <w:rsid w:val="003B2049"/>
    <w:rsid w:val="003B2D38"/>
    <w:rsid w:val="003C0E17"/>
    <w:rsid w:val="003C1EC1"/>
    <w:rsid w:val="003C249E"/>
    <w:rsid w:val="003C35CA"/>
    <w:rsid w:val="003D4140"/>
    <w:rsid w:val="003E0A98"/>
    <w:rsid w:val="003E1857"/>
    <w:rsid w:val="003E441B"/>
    <w:rsid w:val="003E66BC"/>
    <w:rsid w:val="003F0775"/>
    <w:rsid w:val="003F1F3E"/>
    <w:rsid w:val="003F2699"/>
    <w:rsid w:val="003F4920"/>
    <w:rsid w:val="003F53C1"/>
    <w:rsid w:val="003F5451"/>
    <w:rsid w:val="003F6B95"/>
    <w:rsid w:val="004014E1"/>
    <w:rsid w:val="004032A7"/>
    <w:rsid w:val="00404FE3"/>
    <w:rsid w:val="00406E74"/>
    <w:rsid w:val="004076CA"/>
    <w:rsid w:val="0041054C"/>
    <w:rsid w:val="0041107B"/>
    <w:rsid w:val="00413211"/>
    <w:rsid w:val="00417EE2"/>
    <w:rsid w:val="00422E47"/>
    <w:rsid w:val="0042737D"/>
    <w:rsid w:val="00431E38"/>
    <w:rsid w:val="00433E31"/>
    <w:rsid w:val="0044001B"/>
    <w:rsid w:val="0044440F"/>
    <w:rsid w:val="00450DF2"/>
    <w:rsid w:val="004532F5"/>
    <w:rsid w:val="004535D2"/>
    <w:rsid w:val="00454FE5"/>
    <w:rsid w:val="004612B6"/>
    <w:rsid w:val="004625CF"/>
    <w:rsid w:val="004665E7"/>
    <w:rsid w:val="004727FE"/>
    <w:rsid w:val="00483042"/>
    <w:rsid w:val="0048352C"/>
    <w:rsid w:val="00484AB0"/>
    <w:rsid w:val="0049101F"/>
    <w:rsid w:val="004948E9"/>
    <w:rsid w:val="00496A07"/>
    <w:rsid w:val="0049790B"/>
    <w:rsid w:val="004A00C4"/>
    <w:rsid w:val="004A117A"/>
    <w:rsid w:val="004A1304"/>
    <w:rsid w:val="004A53BA"/>
    <w:rsid w:val="004A7F49"/>
    <w:rsid w:val="004B397B"/>
    <w:rsid w:val="004B4CD8"/>
    <w:rsid w:val="004C309B"/>
    <w:rsid w:val="004C781F"/>
    <w:rsid w:val="004D001F"/>
    <w:rsid w:val="004D097E"/>
    <w:rsid w:val="004D2296"/>
    <w:rsid w:val="004D2D40"/>
    <w:rsid w:val="004D3DBA"/>
    <w:rsid w:val="004D3F82"/>
    <w:rsid w:val="004D6CAB"/>
    <w:rsid w:val="004D739C"/>
    <w:rsid w:val="004E2865"/>
    <w:rsid w:val="004F1808"/>
    <w:rsid w:val="004F24CD"/>
    <w:rsid w:val="004F7082"/>
    <w:rsid w:val="00500695"/>
    <w:rsid w:val="00502174"/>
    <w:rsid w:val="00503B93"/>
    <w:rsid w:val="005076FE"/>
    <w:rsid w:val="0050770B"/>
    <w:rsid w:val="0051371B"/>
    <w:rsid w:val="00514B44"/>
    <w:rsid w:val="00516EAA"/>
    <w:rsid w:val="0052367C"/>
    <w:rsid w:val="005249AB"/>
    <w:rsid w:val="005261CF"/>
    <w:rsid w:val="0052693F"/>
    <w:rsid w:val="00530317"/>
    <w:rsid w:val="0053185D"/>
    <w:rsid w:val="0053189F"/>
    <w:rsid w:val="00537DA6"/>
    <w:rsid w:val="00545F42"/>
    <w:rsid w:val="00547B17"/>
    <w:rsid w:val="00550BEA"/>
    <w:rsid w:val="0055208C"/>
    <w:rsid w:val="0055568C"/>
    <w:rsid w:val="00555B2F"/>
    <w:rsid w:val="005575A2"/>
    <w:rsid w:val="005610D9"/>
    <w:rsid w:val="00565B20"/>
    <w:rsid w:val="00565E20"/>
    <w:rsid w:val="0057038C"/>
    <w:rsid w:val="00572FE6"/>
    <w:rsid w:val="00575AF6"/>
    <w:rsid w:val="005820D8"/>
    <w:rsid w:val="00582FA9"/>
    <w:rsid w:val="005847B6"/>
    <w:rsid w:val="0059076F"/>
    <w:rsid w:val="00593207"/>
    <w:rsid w:val="005969E9"/>
    <w:rsid w:val="005A0F97"/>
    <w:rsid w:val="005A63C8"/>
    <w:rsid w:val="005B0A98"/>
    <w:rsid w:val="005B0C7F"/>
    <w:rsid w:val="005B11D1"/>
    <w:rsid w:val="005B27EE"/>
    <w:rsid w:val="005B4735"/>
    <w:rsid w:val="005B4F33"/>
    <w:rsid w:val="005B586F"/>
    <w:rsid w:val="005C0774"/>
    <w:rsid w:val="005C31FD"/>
    <w:rsid w:val="005C6EE0"/>
    <w:rsid w:val="005C79FF"/>
    <w:rsid w:val="005D25E3"/>
    <w:rsid w:val="005D45AA"/>
    <w:rsid w:val="005D76E8"/>
    <w:rsid w:val="005E3435"/>
    <w:rsid w:val="005E363C"/>
    <w:rsid w:val="005F0DE6"/>
    <w:rsid w:val="005F1AFA"/>
    <w:rsid w:val="005F2025"/>
    <w:rsid w:val="005F7582"/>
    <w:rsid w:val="005F762C"/>
    <w:rsid w:val="00602C7A"/>
    <w:rsid w:val="00602F14"/>
    <w:rsid w:val="00611DDC"/>
    <w:rsid w:val="00613033"/>
    <w:rsid w:val="00617C50"/>
    <w:rsid w:val="00623418"/>
    <w:rsid w:val="00626F39"/>
    <w:rsid w:val="00627C25"/>
    <w:rsid w:val="0063248E"/>
    <w:rsid w:val="0063499F"/>
    <w:rsid w:val="00636131"/>
    <w:rsid w:val="00637167"/>
    <w:rsid w:val="00640B13"/>
    <w:rsid w:val="00640BDA"/>
    <w:rsid w:val="00643200"/>
    <w:rsid w:val="006452E1"/>
    <w:rsid w:val="006453D7"/>
    <w:rsid w:val="00645E1D"/>
    <w:rsid w:val="006462BC"/>
    <w:rsid w:val="0065088D"/>
    <w:rsid w:val="00651DF1"/>
    <w:rsid w:val="00653D73"/>
    <w:rsid w:val="0065467F"/>
    <w:rsid w:val="00657579"/>
    <w:rsid w:val="00657F65"/>
    <w:rsid w:val="0066676B"/>
    <w:rsid w:val="00670CB6"/>
    <w:rsid w:val="0067395C"/>
    <w:rsid w:val="006763A5"/>
    <w:rsid w:val="0068226F"/>
    <w:rsid w:val="0068758A"/>
    <w:rsid w:val="0069448B"/>
    <w:rsid w:val="006966C9"/>
    <w:rsid w:val="00697AA9"/>
    <w:rsid w:val="006A3C23"/>
    <w:rsid w:val="006A491B"/>
    <w:rsid w:val="006A4E5C"/>
    <w:rsid w:val="006B166F"/>
    <w:rsid w:val="006B4B32"/>
    <w:rsid w:val="006B4EB4"/>
    <w:rsid w:val="006B5AF7"/>
    <w:rsid w:val="006D00E0"/>
    <w:rsid w:val="006D340E"/>
    <w:rsid w:val="006D391F"/>
    <w:rsid w:val="006D3B11"/>
    <w:rsid w:val="006D3C00"/>
    <w:rsid w:val="006F32AB"/>
    <w:rsid w:val="006F3441"/>
    <w:rsid w:val="006F36B8"/>
    <w:rsid w:val="006F4892"/>
    <w:rsid w:val="006F4DC4"/>
    <w:rsid w:val="00700973"/>
    <w:rsid w:val="00705503"/>
    <w:rsid w:val="00706BC5"/>
    <w:rsid w:val="00711142"/>
    <w:rsid w:val="00714908"/>
    <w:rsid w:val="007258B2"/>
    <w:rsid w:val="00731A8F"/>
    <w:rsid w:val="007349F7"/>
    <w:rsid w:val="00735D4F"/>
    <w:rsid w:val="00736941"/>
    <w:rsid w:val="00737128"/>
    <w:rsid w:val="007402C5"/>
    <w:rsid w:val="00741425"/>
    <w:rsid w:val="007436C5"/>
    <w:rsid w:val="00746633"/>
    <w:rsid w:val="007510AF"/>
    <w:rsid w:val="007511DE"/>
    <w:rsid w:val="00756529"/>
    <w:rsid w:val="00756637"/>
    <w:rsid w:val="007572C7"/>
    <w:rsid w:val="007665AA"/>
    <w:rsid w:val="00766B42"/>
    <w:rsid w:val="00771226"/>
    <w:rsid w:val="00781116"/>
    <w:rsid w:val="00783020"/>
    <w:rsid w:val="00794E76"/>
    <w:rsid w:val="007A36EB"/>
    <w:rsid w:val="007A6604"/>
    <w:rsid w:val="007B273F"/>
    <w:rsid w:val="007B29C9"/>
    <w:rsid w:val="007B2E7D"/>
    <w:rsid w:val="007C23BB"/>
    <w:rsid w:val="007C7B3F"/>
    <w:rsid w:val="007D08C0"/>
    <w:rsid w:val="007D0CBB"/>
    <w:rsid w:val="007D4B25"/>
    <w:rsid w:val="007E07DB"/>
    <w:rsid w:val="007E39C6"/>
    <w:rsid w:val="007E540F"/>
    <w:rsid w:val="007E7B40"/>
    <w:rsid w:val="007F5832"/>
    <w:rsid w:val="00800298"/>
    <w:rsid w:val="008011B3"/>
    <w:rsid w:val="0080448C"/>
    <w:rsid w:val="00816B91"/>
    <w:rsid w:val="00822047"/>
    <w:rsid w:val="0082486E"/>
    <w:rsid w:val="00827212"/>
    <w:rsid w:val="00830B96"/>
    <w:rsid w:val="008461BA"/>
    <w:rsid w:val="00850763"/>
    <w:rsid w:val="00852496"/>
    <w:rsid w:val="0085259E"/>
    <w:rsid w:val="00854AFF"/>
    <w:rsid w:val="00863953"/>
    <w:rsid w:val="00864909"/>
    <w:rsid w:val="00866FE0"/>
    <w:rsid w:val="00874306"/>
    <w:rsid w:val="0087451F"/>
    <w:rsid w:val="00881294"/>
    <w:rsid w:val="008830C2"/>
    <w:rsid w:val="008860CD"/>
    <w:rsid w:val="0089512E"/>
    <w:rsid w:val="00895BBC"/>
    <w:rsid w:val="008A0D71"/>
    <w:rsid w:val="008A1FA1"/>
    <w:rsid w:val="008A2896"/>
    <w:rsid w:val="008A3664"/>
    <w:rsid w:val="008A3722"/>
    <w:rsid w:val="008B00E5"/>
    <w:rsid w:val="008B180B"/>
    <w:rsid w:val="008B205B"/>
    <w:rsid w:val="008C3CA3"/>
    <w:rsid w:val="008D58A2"/>
    <w:rsid w:val="008E1DDA"/>
    <w:rsid w:val="008E246D"/>
    <w:rsid w:val="008E4F90"/>
    <w:rsid w:val="008E62E6"/>
    <w:rsid w:val="008F2107"/>
    <w:rsid w:val="008F2172"/>
    <w:rsid w:val="008F2578"/>
    <w:rsid w:val="008F44F3"/>
    <w:rsid w:val="008F48DB"/>
    <w:rsid w:val="008F6A99"/>
    <w:rsid w:val="008F7D13"/>
    <w:rsid w:val="008F7F1C"/>
    <w:rsid w:val="00900D31"/>
    <w:rsid w:val="0090114E"/>
    <w:rsid w:val="00902B2F"/>
    <w:rsid w:val="0090665E"/>
    <w:rsid w:val="009118BE"/>
    <w:rsid w:val="009160B0"/>
    <w:rsid w:val="0091701D"/>
    <w:rsid w:val="00917493"/>
    <w:rsid w:val="009223C7"/>
    <w:rsid w:val="009300E5"/>
    <w:rsid w:val="00930DD7"/>
    <w:rsid w:val="0093240A"/>
    <w:rsid w:val="009342E4"/>
    <w:rsid w:val="00935762"/>
    <w:rsid w:val="00935E0F"/>
    <w:rsid w:val="00936C04"/>
    <w:rsid w:val="009417E2"/>
    <w:rsid w:val="00942D80"/>
    <w:rsid w:val="00944EE6"/>
    <w:rsid w:val="00946378"/>
    <w:rsid w:val="009533F0"/>
    <w:rsid w:val="00957523"/>
    <w:rsid w:val="00963ADF"/>
    <w:rsid w:val="00963E63"/>
    <w:rsid w:val="00964224"/>
    <w:rsid w:val="00972967"/>
    <w:rsid w:val="009754CD"/>
    <w:rsid w:val="009766B7"/>
    <w:rsid w:val="009775E0"/>
    <w:rsid w:val="00981E48"/>
    <w:rsid w:val="0098509F"/>
    <w:rsid w:val="00990AB6"/>
    <w:rsid w:val="0099714D"/>
    <w:rsid w:val="009975D2"/>
    <w:rsid w:val="00997630"/>
    <w:rsid w:val="009A59FA"/>
    <w:rsid w:val="009B0111"/>
    <w:rsid w:val="009B10FC"/>
    <w:rsid w:val="009B1C58"/>
    <w:rsid w:val="009B339A"/>
    <w:rsid w:val="009C0C5D"/>
    <w:rsid w:val="009C239D"/>
    <w:rsid w:val="009C6F99"/>
    <w:rsid w:val="009C7079"/>
    <w:rsid w:val="009C73BD"/>
    <w:rsid w:val="009C79A2"/>
    <w:rsid w:val="009D2518"/>
    <w:rsid w:val="009D2F6B"/>
    <w:rsid w:val="009D40DC"/>
    <w:rsid w:val="009D5CDB"/>
    <w:rsid w:val="009E018F"/>
    <w:rsid w:val="009F0D2C"/>
    <w:rsid w:val="009F251B"/>
    <w:rsid w:val="009F415A"/>
    <w:rsid w:val="009F6CF7"/>
    <w:rsid w:val="009F7BE3"/>
    <w:rsid w:val="00A03D05"/>
    <w:rsid w:val="00A03DA1"/>
    <w:rsid w:val="00A050C3"/>
    <w:rsid w:val="00A1147C"/>
    <w:rsid w:val="00A1556B"/>
    <w:rsid w:val="00A15AE0"/>
    <w:rsid w:val="00A1741B"/>
    <w:rsid w:val="00A210E4"/>
    <w:rsid w:val="00A3003D"/>
    <w:rsid w:val="00A30B84"/>
    <w:rsid w:val="00A35DE6"/>
    <w:rsid w:val="00A52902"/>
    <w:rsid w:val="00A5550F"/>
    <w:rsid w:val="00A56303"/>
    <w:rsid w:val="00A56C2E"/>
    <w:rsid w:val="00A612E8"/>
    <w:rsid w:val="00A614C0"/>
    <w:rsid w:val="00A633A9"/>
    <w:rsid w:val="00A708F5"/>
    <w:rsid w:val="00A710D7"/>
    <w:rsid w:val="00A73DE9"/>
    <w:rsid w:val="00A806F4"/>
    <w:rsid w:val="00A8165B"/>
    <w:rsid w:val="00A82BD7"/>
    <w:rsid w:val="00A82C70"/>
    <w:rsid w:val="00A83DBD"/>
    <w:rsid w:val="00A8551C"/>
    <w:rsid w:val="00A93BBB"/>
    <w:rsid w:val="00A942EA"/>
    <w:rsid w:val="00A95BA6"/>
    <w:rsid w:val="00A962A7"/>
    <w:rsid w:val="00A9659B"/>
    <w:rsid w:val="00AA1A0C"/>
    <w:rsid w:val="00AA280B"/>
    <w:rsid w:val="00AA6C80"/>
    <w:rsid w:val="00AB3E68"/>
    <w:rsid w:val="00AC3129"/>
    <w:rsid w:val="00AC3E70"/>
    <w:rsid w:val="00AC71E7"/>
    <w:rsid w:val="00AD2B47"/>
    <w:rsid w:val="00AD4858"/>
    <w:rsid w:val="00AD51CB"/>
    <w:rsid w:val="00AD6D92"/>
    <w:rsid w:val="00AF1F4D"/>
    <w:rsid w:val="00AF5457"/>
    <w:rsid w:val="00AF5FF3"/>
    <w:rsid w:val="00B001B1"/>
    <w:rsid w:val="00B03F5E"/>
    <w:rsid w:val="00B20629"/>
    <w:rsid w:val="00B235DA"/>
    <w:rsid w:val="00B24E5C"/>
    <w:rsid w:val="00B26DA5"/>
    <w:rsid w:val="00B3120C"/>
    <w:rsid w:val="00B316A6"/>
    <w:rsid w:val="00B33080"/>
    <w:rsid w:val="00B36530"/>
    <w:rsid w:val="00B370FE"/>
    <w:rsid w:val="00B37269"/>
    <w:rsid w:val="00B40203"/>
    <w:rsid w:val="00B52B45"/>
    <w:rsid w:val="00B5757D"/>
    <w:rsid w:val="00B60340"/>
    <w:rsid w:val="00B63A91"/>
    <w:rsid w:val="00B66746"/>
    <w:rsid w:val="00B71614"/>
    <w:rsid w:val="00B73A75"/>
    <w:rsid w:val="00B758D3"/>
    <w:rsid w:val="00B80816"/>
    <w:rsid w:val="00B814D5"/>
    <w:rsid w:val="00B81710"/>
    <w:rsid w:val="00B92B36"/>
    <w:rsid w:val="00B94E05"/>
    <w:rsid w:val="00B9648D"/>
    <w:rsid w:val="00B979E8"/>
    <w:rsid w:val="00BA3EB7"/>
    <w:rsid w:val="00BB30E8"/>
    <w:rsid w:val="00BB35D6"/>
    <w:rsid w:val="00BB54FC"/>
    <w:rsid w:val="00BB58C0"/>
    <w:rsid w:val="00BC161D"/>
    <w:rsid w:val="00BC243B"/>
    <w:rsid w:val="00BC6940"/>
    <w:rsid w:val="00BD3F72"/>
    <w:rsid w:val="00BE08E7"/>
    <w:rsid w:val="00BE0A9E"/>
    <w:rsid w:val="00BE3DD7"/>
    <w:rsid w:val="00BE6393"/>
    <w:rsid w:val="00BE67EC"/>
    <w:rsid w:val="00BF0844"/>
    <w:rsid w:val="00BF37D6"/>
    <w:rsid w:val="00BF693B"/>
    <w:rsid w:val="00BF7AF5"/>
    <w:rsid w:val="00C00BBC"/>
    <w:rsid w:val="00C12035"/>
    <w:rsid w:val="00C12578"/>
    <w:rsid w:val="00C27BAF"/>
    <w:rsid w:val="00C32D4D"/>
    <w:rsid w:val="00C33F1E"/>
    <w:rsid w:val="00C33F24"/>
    <w:rsid w:val="00C425B1"/>
    <w:rsid w:val="00C5250E"/>
    <w:rsid w:val="00C546C4"/>
    <w:rsid w:val="00C56AE3"/>
    <w:rsid w:val="00C610F6"/>
    <w:rsid w:val="00C61489"/>
    <w:rsid w:val="00C707E7"/>
    <w:rsid w:val="00C73C70"/>
    <w:rsid w:val="00C76233"/>
    <w:rsid w:val="00C7636F"/>
    <w:rsid w:val="00C80B9B"/>
    <w:rsid w:val="00C80EBD"/>
    <w:rsid w:val="00C834E0"/>
    <w:rsid w:val="00C83683"/>
    <w:rsid w:val="00C94320"/>
    <w:rsid w:val="00C95DA9"/>
    <w:rsid w:val="00CA25EA"/>
    <w:rsid w:val="00CA2AB5"/>
    <w:rsid w:val="00CA41E1"/>
    <w:rsid w:val="00CA4426"/>
    <w:rsid w:val="00CA66E9"/>
    <w:rsid w:val="00CB098A"/>
    <w:rsid w:val="00CB0BFA"/>
    <w:rsid w:val="00CB1465"/>
    <w:rsid w:val="00CB3872"/>
    <w:rsid w:val="00CB538D"/>
    <w:rsid w:val="00CC05C4"/>
    <w:rsid w:val="00CC262F"/>
    <w:rsid w:val="00CD19E9"/>
    <w:rsid w:val="00CD2811"/>
    <w:rsid w:val="00CD55C0"/>
    <w:rsid w:val="00CF5252"/>
    <w:rsid w:val="00CF76DF"/>
    <w:rsid w:val="00D03323"/>
    <w:rsid w:val="00D03F6C"/>
    <w:rsid w:val="00D05C92"/>
    <w:rsid w:val="00D10127"/>
    <w:rsid w:val="00D11FE6"/>
    <w:rsid w:val="00D17799"/>
    <w:rsid w:val="00D334F0"/>
    <w:rsid w:val="00D3503B"/>
    <w:rsid w:val="00D3788F"/>
    <w:rsid w:val="00D4365D"/>
    <w:rsid w:val="00D4754C"/>
    <w:rsid w:val="00D479E0"/>
    <w:rsid w:val="00D50289"/>
    <w:rsid w:val="00D5142D"/>
    <w:rsid w:val="00D51815"/>
    <w:rsid w:val="00D56B82"/>
    <w:rsid w:val="00D60B2C"/>
    <w:rsid w:val="00D64A40"/>
    <w:rsid w:val="00D700F9"/>
    <w:rsid w:val="00D75DF6"/>
    <w:rsid w:val="00D763F7"/>
    <w:rsid w:val="00D803B9"/>
    <w:rsid w:val="00D8362F"/>
    <w:rsid w:val="00D9671E"/>
    <w:rsid w:val="00D96790"/>
    <w:rsid w:val="00DA0531"/>
    <w:rsid w:val="00DA088A"/>
    <w:rsid w:val="00DA153C"/>
    <w:rsid w:val="00DA7AA2"/>
    <w:rsid w:val="00DB5536"/>
    <w:rsid w:val="00DB6BA4"/>
    <w:rsid w:val="00DC285E"/>
    <w:rsid w:val="00DC3423"/>
    <w:rsid w:val="00DC3881"/>
    <w:rsid w:val="00DC721F"/>
    <w:rsid w:val="00DC7EE6"/>
    <w:rsid w:val="00DC7EF3"/>
    <w:rsid w:val="00DD0D70"/>
    <w:rsid w:val="00DD192B"/>
    <w:rsid w:val="00DD309B"/>
    <w:rsid w:val="00DD31A7"/>
    <w:rsid w:val="00DD483F"/>
    <w:rsid w:val="00DD5BC8"/>
    <w:rsid w:val="00DD6716"/>
    <w:rsid w:val="00DE150A"/>
    <w:rsid w:val="00DE4A97"/>
    <w:rsid w:val="00DE618F"/>
    <w:rsid w:val="00DF1762"/>
    <w:rsid w:val="00DF4DFC"/>
    <w:rsid w:val="00DF7547"/>
    <w:rsid w:val="00E00AAA"/>
    <w:rsid w:val="00E0132D"/>
    <w:rsid w:val="00E01A60"/>
    <w:rsid w:val="00E0394C"/>
    <w:rsid w:val="00E13927"/>
    <w:rsid w:val="00E143B5"/>
    <w:rsid w:val="00E17867"/>
    <w:rsid w:val="00E20916"/>
    <w:rsid w:val="00E20B1A"/>
    <w:rsid w:val="00E2235E"/>
    <w:rsid w:val="00E253FC"/>
    <w:rsid w:val="00E25F0B"/>
    <w:rsid w:val="00E33913"/>
    <w:rsid w:val="00E34376"/>
    <w:rsid w:val="00E40DAF"/>
    <w:rsid w:val="00E449C2"/>
    <w:rsid w:val="00E465F2"/>
    <w:rsid w:val="00E50D5C"/>
    <w:rsid w:val="00E535D3"/>
    <w:rsid w:val="00E56FB7"/>
    <w:rsid w:val="00E57FC7"/>
    <w:rsid w:val="00E605F7"/>
    <w:rsid w:val="00E6474B"/>
    <w:rsid w:val="00E67F16"/>
    <w:rsid w:val="00E718F9"/>
    <w:rsid w:val="00E7249F"/>
    <w:rsid w:val="00E730F7"/>
    <w:rsid w:val="00E764FE"/>
    <w:rsid w:val="00E80D10"/>
    <w:rsid w:val="00E82FBC"/>
    <w:rsid w:val="00E94452"/>
    <w:rsid w:val="00E94ED1"/>
    <w:rsid w:val="00EA6F96"/>
    <w:rsid w:val="00EC6209"/>
    <w:rsid w:val="00ED0FE6"/>
    <w:rsid w:val="00ED36C1"/>
    <w:rsid w:val="00ED4B51"/>
    <w:rsid w:val="00EE5DDB"/>
    <w:rsid w:val="00EF1717"/>
    <w:rsid w:val="00EF77C0"/>
    <w:rsid w:val="00F06570"/>
    <w:rsid w:val="00F073B4"/>
    <w:rsid w:val="00F13657"/>
    <w:rsid w:val="00F17EEE"/>
    <w:rsid w:val="00F218DF"/>
    <w:rsid w:val="00F23AB9"/>
    <w:rsid w:val="00F245C5"/>
    <w:rsid w:val="00F26FB3"/>
    <w:rsid w:val="00F31805"/>
    <w:rsid w:val="00F32EBC"/>
    <w:rsid w:val="00F461E5"/>
    <w:rsid w:val="00F469E3"/>
    <w:rsid w:val="00F474B6"/>
    <w:rsid w:val="00F50752"/>
    <w:rsid w:val="00F60BBA"/>
    <w:rsid w:val="00F634F5"/>
    <w:rsid w:val="00F637F1"/>
    <w:rsid w:val="00F64DA2"/>
    <w:rsid w:val="00F7005A"/>
    <w:rsid w:val="00F82F4A"/>
    <w:rsid w:val="00F90842"/>
    <w:rsid w:val="00FA33E0"/>
    <w:rsid w:val="00FA7658"/>
    <w:rsid w:val="00FB0C3C"/>
    <w:rsid w:val="00FB1438"/>
    <w:rsid w:val="00FB4682"/>
    <w:rsid w:val="00FC1797"/>
    <w:rsid w:val="00FC5FEF"/>
    <w:rsid w:val="00FD21E0"/>
    <w:rsid w:val="00FD2447"/>
    <w:rsid w:val="00FD4535"/>
    <w:rsid w:val="00FD7EB7"/>
    <w:rsid w:val="00FE49CB"/>
    <w:rsid w:val="00FE7B27"/>
    <w:rsid w:val="00FF048A"/>
    <w:rsid w:val="00FF1491"/>
    <w:rsid w:val="00FF14A8"/>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C32020B-0410-4179-AE38-11FFA3C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57F65"/>
    <w:pPr>
      <w:keepNext/>
      <w:spacing w:before="240" w:after="60"/>
      <w:jc w:val="center"/>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711142"/>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37269"/>
    <w:pPr>
      <w:snapToGrid w:val="0"/>
      <w:spacing w:line="300" w:lineRule="auto"/>
    </w:pPr>
    <w:rPr>
      <w:szCs w:val="20"/>
    </w:rPr>
  </w:style>
  <w:style w:type="paragraph" w:styleId="a6">
    <w:name w:val="footer"/>
    <w:basedOn w:val="a"/>
    <w:rsid w:val="002A7C21"/>
    <w:pPr>
      <w:tabs>
        <w:tab w:val="center" w:pos="4677"/>
        <w:tab w:val="right" w:pos="9355"/>
      </w:tabs>
    </w:pPr>
  </w:style>
  <w:style w:type="character" w:styleId="a7">
    <w:name w:val="page number"/>
    <w:basedOn w:val="a0"/>
    <w:rsid w:val="002A7C21"/>
  </w:style>
  <w:style w:type="paragraph" w:customStyle="1" w:styleId="ConsNonformat">
    <w:name w:val="ConsNonformat"/>
    <w:rsid w:val="002506B8"/>
    <w:pPr>
      <w:widowControl w:val="0"/>
      <w:autoSpaceDE w:val="0"/>
      <w:autoSpaceDN w:val="0"/>
      <w:adjustRightInd w:val="0"/>
      <w:ind w:right="19772"/>
    </w:pPr>
    <w:rPr>
      <w:rFonts w:ascii="Courier New" w:hAnsi="Courier New" w:cs="Courier New"/>
    </w:rPr>
  </w:style>
  <w:style w:type="paragraph" w:customStyle="1" w:styleId="ConsTitle">
    <w:name w:val="ConsTitle"/>
    <w:rsid w:val="002506B8"/>
    <w:pPr>
      <w:widowControl w:val="0"/>
      <w:autoSpaceDE w:val="0"/>
      <w:autoSpaceDN w:val="0"/>
      <w:adjustRightInd w:val="0"/>
      <w:ind w:right="19772"/>
    </w:pPr>
    <w:rPr>
      <w:rFonts w:ascii="Arial" w:hAnsi="Arial" w:cs="Arial"/>
      <w:b/>
      <w:bCs/>
    </w:rPr>
  </w:style>
  <w:style w:type="paragraph" w:customStyle="1" w:styleId="ConsPlusNormal">
    <w:name w:val="ConsPlusNormal"/>
    <w:rsid w:val="00DF176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176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1762"/>
    <w:pPr>
      <w:widowControl w:val="0"/>
      <w:autoSpaceDE w:val="0"/>
      <w:autoSpaceDN w:val="0"/>
      <w:adjustRightInd w:val="0"/>
    </w:pPr>
    <w:rPr>
      <w:rFonts w:ascii="Arial" w:hAnsi="Arial" w:cs="Arial"/>
      <w:b/>
      <w:bCs/>
    </w:rPr>
  </w:style>
  <w:style w:type="paragraph" w:customStyle="1" w:styleId="11">
    <w:name w:val="Стиль1"/>
    <w:basedOn w:val="a"/>
    <w:rsid w:val="00AD6D92"/>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AD6D92"/>
  </w:style>
  <w:style w:type="paragraph" w:customStyle="1" w:styleId="2">
    <w:name w:val="Стиль2"/>
    <w:basedOn w:val="ConsPlusNormal"/>
    <w:link w:val="20"/>
    <w:qFormat/>
    <w:rsid w:val="005610D9"/>
    <w:pPr>
      <w:widowControl/>
      <w:spacing w:line="276" w:lineRule="auto"/>
      <w:ind w:firstLine="540"/>
      <w:jc w:val="both"/>
    </w:pPr>
    <w:rPr>
      <w:rFonts w:ascii="Cambria" w:hAnsi="Cambria" w:cs="Times New Roman"/>
      <w:sz w:val="24"/>
      <w:szCs w:val="24"/>
      <w:lang w:val="x-none" w:eastAsia="x-none"/>
    </w:rPr>
  </w:style>
  <w:style w:type="character" w:customStyle="1" w:styleId="20">
    <w:name w:val="Стиль2 Знак"/>
    <w:link w:val="2"/>
    <w:rsid w:val="005610D9"/>
    <w:rPr>
      <w:rFonts w:ascii="Cambria" w:hAnsi="Cambria"/>
      <w:sz w:val="24"/>
      <w:szCs w:val="24"/>
    </w:rPr>
  </w:style>
  <w:style w:type="character" w:styleId="a8">
    <w:name w:val="Hyperlink"/>
    <w:rsid w:val="00283217"/>
    <w:rPr>
      <w:color w:val="0000FF"/>
      <w:u w:val="single"/>
    </w:rPr>
  </w:style>
  <w:style w:type="character" w:customStyle="1" w:styleId="10">
    <w:name w:val="Заголовок 1 Знак"/>
    <w:link w:val="1"/>
    <w:rsid w:val="00657F65"/>
    <w:rPr>
      <w:rFonts w:ascii="Cambria" w:hAnsi="Cambria"/>
      <w:b/>
      <w:bCs/>
      <w:kern w:val="32"/>
      <w:sz w:val="32"/>
      <w:szCs w:val="32"/>
    </w:rPr>
  </w:style>
  <w:style w:type="paragraph" w:styleId="a9">
    <w:name w:val="Subtitle"/>
    <w:basedOn w:val="a"/>
    <w:next w:val="a"/>
    <w:link w:val="aa"/>
    <w:qFormat/>
    <w:rsid w:val="00657F65"/>
    <w:pPr>
      <w:spacing w:after="60"/>
      <w:jc w:val="center"/>
      <w:outlineLvl w:val="1"/>
    </w:pPr>
    <w:rPr>
      <w:rFonts w:ascii="Cambria" w:hAnsi="Cambria"/>
      <w:b/>
      <w:sz w:val="28"/>
      <w:lang w:val="x-none" w:eastAsia="x-none"/>
    </w:rPr>
  </w:style>
  <w:style w:type="character" w:customStyle="1" w:styleId="aa">
    <w:name w:val="Подзаголовок Знак"/>
    <w:link w:val="a9"/>
    <w:rsid w:val="00657F65"/>
    <w:rPr>
      <w:rFonts w:ascii="Cambria" w:hAnsi="Cambria"/>
      <w:b/>
      <w:sz w:val="28"/>
      <w:szCs w:val="24"/>
    </w:rPr>
  </w:style>
  <w:style w:type="paragraph" w:styleId="ab">
    <w:name w:val="header"/>
    <w:basedOn w:val="a"/>
    <w:link w:val="ac"/>
    <w:rsid w:val="00ED0FE6"/>
    <w:pPr>
      <w:tabs>
        <w:tab w:val="center" w:pos="4677"/>
        <w:tab w:val="right" w:pos="9355"/>
      </w:tabs>
    </w:pPr>
    <w:rPr>
      <w:lang w:val="x-none" w:eastAsia="x-none"/>
    </w:rPr>
  </w:style>
  <w:style w:type="character" w:customStyle="1" w:styleId="ac">
    <w:name w:val="Верхний колонтитул Знак"/>
    <w:link w:val="ab"/>
    <w:rsid w:val="00ED0FE6"/>
    <w:rPr>
      <w:sz w:val="24"/>
      <w:szCs w:val="24"/>
    </w:rPr>
  </w:style>
  <w:style w:type="character" w:customStyle="1" w:styleId="ad">
    <w:name w:val="Основной текст_"/>
    <w:link w:val="9"/>
    <w:rsid w:val="00271F91"/>
    <w:rPr>
      <w:sz w:val="22"/>
      <w:szCs w:val="22"/>
      <w:shd w:val="clear" w:color="auto" w:fill="FFFFFF"/>
    </w:rPr>
  </w:style>
  <w:style w:type="paragraph" w:customStyle="1" w:styleId="9">
    <w:name w:val="Основной текст9"/>
    <w:basedOn w:val="a"/>
    <w:link w:val="ad"/>
    <w:rsid w:val="00271F91"/>
    <w:pPr>
      <w:widowControl w:val="0"/>
      <w:shd w:val="clear" w:color="auto" w:fill="FFFFFF"/>
      <w:spacing w:line="413" w:lineRule="exact"/>
      <w:ind w:hanging="2040"/>
      <w:jc w:val="both"/>
    </w:pPr>
    <w:rPr>
      <w:sz w:val="22"/>
      <w:szCs w:val="22"/>
      <w:lang w:val="x-none" w:eastAsia="x-none"/>
    </w:rPr>
  </w:style>
  <w:style w:type="character" w:customStyle="1" w:styleId="31">
    <w:name w:val="Основной текст3"/>
    <w:rsid w:val="00ED4B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4F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21">
    <w:name w:val="Body Text 2"/>
    <w:basedOn w:val="a"/>
    <w:link w:val="22"/>
    <w:rsid w:val="00FE49CB"/>
    <w:pPr>
      <w:spacing w:after="120" w:line="480" w:lineRule="auto"/>
    </w:pPr>
    <w:rPr>
      <w:lang w:val="x-none" w:eastAsia="x-none"/>
    </w:rPr>
  </w:style>
  <w:style w:type="character" w:customStyle="1" w:styleId="22">
    <w:name w:val="Основной текст 2 Знак"/>
    <w:link w:val="21"/>
    <w:rsid w:val="00FE49CB"/>
    <w:rPr>
      <w:sz w:val="24"/>
      <w:szCs w:val="24"/>
    </w:rPr>
  </w:style>
  <w:style w:type="paragraph" w:customStyle="1" w:styleId="ConsPlusCell">
    <w:name w:val="ConsPlusCell"/>
    <w:uiPriority w:val="99"/>
    <w:rsid w:val="00D5142D"/>
    <w:pPr>
      <w:widowControl w:val="0"/>
      <w:autoSpaceDE w:val="0"/>
      <w:autoSpaceDN w:val="0"/>
      <w:adjustRightInd w:val="0"/>
    </w:pPr>
    <w:rPr>
      <w:rFonts w:ascii="Cambria" w:hAnsi="Cambria" w:cs="Cambria"/>
      <w:sz w:val="24"/>
      <w:szCs w:val="24"/>
    </w:rPr>
  </w:style>
  <w:style w:type="paragraph" w:customStyle="1" w:styleId="32">
    <w:name w:val="Стиль3"/>
    <w:basedOn w:val="2"/>
    <w:link w:val="33"/>
    <w:qFormat/>
    <w:rsid w:val="008F2578"/>
    <w:rPr>
      <w:rFonts w:ascii="Times New Roman" w:hAnsi="Times New Roman"/>
    </w:rPr>
  </w:style>
  <w:style w:type="character" w:styleId="ae">
    <w:name w:val="Strong"/>
    <w:qFormat/>
    <w:rsid w:val="008C3CA3"/>
    <w:rPr>
      <w:b/>
      <w:bCs/>
    </w:rPr>
  </w:style>
  <w:style w:type="character" w:customStyle="1" w:styleId="33">
    <w:name w:val="Стиль3 Знак"/>
    <w:basedOn w:val="20"/>
    <w:link w:val="32"/>
    <w:rsid w:val="008F2578"/>
    <w:rPr>
      <w:rFonts w:ascii="Cambria" w:hAnsi="Cambria"/>
      <w:sz w:val="24"/>
      <w:szCs w:val="24"/>
    </w:rPr>
  </w:style>
  <w:style w:type="paragraph" w:styleId="af">
    <w:name w:val="footnote text"/>
    <w:basedOn w:val="a"/>
    <w:link w:val="af0"/>
    <w:rsid w:val="007258B2"/>
    <w:rPr>
      <w:sz w:val="20"/>
      <w:szCs w:val="20"/>
    </w:rPr>
  </w:style>
  <w:style w:type="character" w:customStyle="1" w:styleId="af0">
    <w:name w:val="Текст сноски Знак"/>
    <w:basedOn w:val="a0"/>
    <w:link w:val="af"/>
    <w:rsid w:val="007258B2"/>
  </w:style>
  <w:style w:type="character" w:styleId="af1">
    <w:name w:val="footnote reference"/>
    <w:rsid w:val="007258B2"/>
    <w:rPr>
      <w:vertAlign w:val="superscript"/>
    </w:rPr>
  </w:style>
  <w:style w:type="paragraph" w:styleId="af2">
    <w:name w:val="Normal (Web)"/>
    <w:basedOn w:val="a"/>
    <w:rsid w:val="009766B7"/>
    <w:pPr>
      <w:spacing w:before="100" w:beforeAutospacing="1" w:after="100" w:afterAutospacing="1"/>
    </w:pPr>
  </w:style>
  <w:style w:type="character" w:styleId="af3">
    <w:name w:val="Emphasis"/>
    <w:basedOn w:val="a0"/>
    <w:qFormat/>
    <w:rsid w:val="009766B7"/>
    <w:rPr>
      <w:i/>
      <w:iCs/>
    </w:rPr>
  </w:style>
  <w:style w:type="character" w:customStyle="1" w:styleId="30">
    <w:name w:val="Заголовок 3 Знак"/>
    <w:basedOn w:val="a0"/>
    <w:link w:val="3"/>
    <w:semiHidden/>
    <w:rsid w:val="00711142"/>
    <w:rPr>
      <w:rFonts w:ascii="Cambria" w:eastAsia="Times New Roman" w:hAnsi="Cambria" w:cs="Times New Roman"/>
      <w:b/>
      <w:bCs/>
      <w:sz w:val="26"/>
      <w:szCs w:val="26"/>
    </w:rPr>
  </w:style>
  <w:style w:type="character" w:customStyle="1" w:styleId="a5">
    <w:name w:val="Основной текст Знак"/>
    <w:basedOn w:val="a0"/>
    <w:link w:val="a4"/>
    <w:rsid w:val="007111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1586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D9E4-A98D-4EA8-A49D-4605339B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Alex Studios</Company>
  <LinksUpToDate>false</LinksUpToDate>
  <CharactersWithSpaces>35952</CharactersWithSpaces>
  <SharedDoc>false</SharedDoc>
  <HLinks>
    <vt:vector size="6" baseType="variant">
      <vt:variant>
        <vt:i4>6946893</vt:i4>
      </vt:variant>
      <vt:variant>
        <vt:i4>0</vt:i4>
      </vt:variant>
      <vt:variant>
        <vt:i4>0</vt:i4>
      </vt:variant>
      <vt:variant>
        <vt:i4>5</vt:i4>
      </vt:variant>
      <vt:variant>
        <vt:lpwstr>http://base.garant.ru/71586638/</vt:lpwstr>
      </vt:variant>
      <vt:variant>
        <vt:lpwstr>block_1000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Alexander</dc:creator>
  <cp:keywords/>
  <cp:lastModifiedBy>Главный спец Совета ГО</cp:lastModifiedBy>
  <cp:revision>2</cp:revision>
  <cp:lastPrinted>2018-07-05T11:37:00Z</cp:lastPrinted>
  <dcterms:created xsi:type="dcterms:W3CDTF">2020-02-17T11:58:00Z</dcterms:created>
  <dcterms:modified xsi:type="dcterms:W3CDTF">2020-02-17T11:58:00Z</dcterms:modified>
</cp:coreProperties>
</file>