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26" w:tblpY="931"/>
        <w:tblW w:w="9781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291"/>
        <w:gridCol w:w="4247"/>
      </w:tblGrid>
      <w:tr w:rsidR="00711142" w:rsidRPr="00671309" w:rsidTr="00711142">
        <w:trPr>
          <w:cantSplit/>
          <w:trHeight w:val="150"/>
        </w:trPr>
        <w:tc>
          <w:tcPr>
            <w:tcW w:w="4243" w:type="dxa"/>
          </w:tcPr>
          <w:p w:rsidR="00711142" w:rsidRPr="00671309" w:rsidRDefault="00711142" w:rsidP="00374C42">
            <w:pPr>
              <w:pStyle w:val="1"/>
              <w:spacing w:before="0" w:after="0"/>
              <w:rPr>
                <w:rFonts w:ascii="TNRCyrBash" w:hAnsi="TNRCyrBash"/>
              </w:rPr>
            </w:pPr>
            <w:bookmarkStart w:id="0" w:name="_GoBack"/>
            <w:bookmarkEnd w:id="0"/>
          </w:p>
        </w:tc>
        <w:tc>
          <w:tcPr>
            <w:tcW w:w="1291" w:type="dxa"/>
            <w:vMerge w:val="restart"/>
            <w:vAlign w:val="center"/>
          </w:tcPr>
          <w:p w:rsidR="00711142" w:rsidRPr="00671309" w:rsidRDefault="00777A42" w:rsidP="00374C42">
            <w:pPr>
              <w:jc w:val="center"/>
            </w:pPr>
            <w:r w:rsidRPr="00671309">
              <w:rPr>
                <w:noProof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:rsidR="00711142" w:rsidRPr="00671309" w:rsidRDefault="00711142" w:rsidP="00374C42">
            <w:pPr>
              <w:pStyle w:val="1"/>
              <w:spacing w:before="0" w:after="0"/>
              <w:rPr>
                <w:rFonts w:ascii="TNRCyrBash" w:hAnsi="TNRCyrBash"/>
              </w:rPr>
            </w:pPr>
          </w:p>
        </w:tc>
      </w:tr>
      <w:tr w:rsidR="00711142" w:rsidRPr="00671309" w:rsidTr="00711142">
        <w:trPr>
          <w:cantSplit/>
          <w:trHeight w:val="1190"/>
        </w:trPr>
        <w:tc>
          <w:tcPr>
            <w:tcW w:w="4243" w:type="dxa"/>
          </w:tcPr>
          <w:p w:rsidR="00711142" w:rsidRPr="00671309" w:rsidRDefault="00711142" w:rsidP="00374C42">
            <w:pPr>
              <w:pStyle w:val="1"/>
              <w:spacing w:before="0" w:after="0"/>
              <w:rPr>
                <w:rFonts w:ascii="TNRCyrBash" w:hAnsi="TNRCyrBash"/>
                <w:sz w:val="22"/>
              </w:rPr>
            </w:pPr>
            <w:r w:rsidRPr="00671309">
              <w:rPr>
                <w:rFonts w:ascii="TNRCyrBash" w:hAnsi="TNRCyrBash"/>
                <w:sz w:val="22"/>
              </w:rPr>
              <w:t>Башkортостан Республикаhы</w:t>
            </w:r>
          </w:p>
          <w:p w:rsidR="00711142" w:rsidRPr="00671309" w:rsidRDefault="00711142" w:rsidP="00374C42">
            <w:pPr>
              <w:jc w:val="center"/>
              <w:rPr>
                <w:rFonts w:ascii="TNRCyrBash" w:hAnsi="TNRCyrBash"/>
                <w:b/>
                <w:sz w:val="28"/>
              </w:rPr>
            </w:pPr>
            <w:r w:rsidRPr="00671309">
              <w:rPr>
                <w:rFonts w:ascii="TNRCyrBash"/>
                <w:b/>
                <w:sz w:val="28"/>
              </w:rPr>
              <w:t>Ст</w:t>
            </w:r>
            <w:r w:rsidRPr="00671309">
              <w:rPr>
                <w:rFonts w:ascii="TNRCyrBash" w:hAnsi="TNRCyrBash"/>
                <w:b/>
                <w:sz w:val="28"/>
              </w:rPr>
              <w:t>eрлетамаk kалаhы</w:t>
            </w:r>
          </w:p>
          <w:p w:rsidR="00711142" w:rsidRPr="00671309" w:rsidRDefault="00711142" w:rsidP="00374C42">
            <w:pPr>
              <w:jc w:val="center"/>
              <w:rPr>
                <w:rFonts w:ascii="TNRCyrBash" w:hAnsi="TNRCyrBash"/>
                <w:b/>
                <w:sz w:val="28"/>
              </w:rPr>
            </w:pPr>
            <w:r w:rsidRPr="00671309">
              <w:rPr>
                <w:rFonts w:ascii="TNRCyrBash" w:hAnsi="TNRCyrBash"/>
                <w:b/>
                <w:sz w:val="28"/>
              </w:rPr>
              <w:t>kала округы</w:t>
            </w:r>
          </w:p>
          <w:p w:rsidR="00711142" w:rsidRPr="00671309" w:rsidRDefault="00711142" w:rsidP="00374C42">
            <w:pPr>
              <w:jc w:val="center"/>
              <w:rPr>
                <w:rFonts w:ascii="TNRCyrBash" w:hAnsi="TNRCyrBash"/>
                <w:sz w:val="18"/>
              </w:rPr>
            </w:pPr>
            <w:r w:rsidRPr="00671309">
              <w:rPr>
                <w:rFonts w:ascii="TNRCyrBash" w:hAnsi="TNRCyrBash"/>
                <w:b/>
                <w:sz w:val="28"/>
              </w:rPr>
              <w:t>Советы</w:t>
            </w:r>
          </w:p>
          <w:p w:rsidR="00711142" w:rsidRPr="00671309" w:rsidRDefault="00711142" w:rsidP="00374C42">
            <w:pPr>
              <w:jc w:val="center"/>
              <w:rPr>
                <w:rFonts w:ascii="TNRCyrBash" w:hAnsi="TNRCyrBash"/>
                <w:sz w:val="12"/>
              </w:rPr>
            </w:pPr>
          </w:p>
          <w:p w:rsidR="00711142" w:rsidRPr="00671309" w:rsidRDefault="00711142" w:rsidP="00374C42">
            <w:pPr>
              <w:jc w:val="center"/>
              <w:rPr>
                <w:rFonts w:ascii="TNRCyrBash" w:hAnsi="TNRCyrBash"/>
                <w:sz w:val="18"/>
              </w:rPr>
            </w:pPr>
            <w:r w:rsidRPr="00671309">
              <w:rPr>
                <w:rFonts w:ascii="TNRCyrBash" w:hAnsi="TNRCyrBash"/>
                <w:sz w:val="18"/>
              </w:rPr>
              <w:t>453100, Стeрлетамаk,Октябрь проспекты, 32</w:t>
            </w:r>
          </w:p>
          <w:p w:rsidR="00711142" w:rsidRPr="00671309" w:rsidRDefault="00711142" w:rsidP="00374C42">
            <w:pPr>
              <w:jc w:val="center"/>
              <w:rPr>
                <w:rFonts w:ascii="TNRCyrBash" w:hAnsi="TNRCyrBash"/>
                <w:sz w:val="8"/>
                <w:szCs w:val="8"/>
              </w:rPr>
            </w:pPr>
            <w:r w:rsidRPr="00671309">
              <w:rPr>
                <w:rFonts w:ascii="TNRCyrBash" w:hAnsi="TNRCyrBash"/>
                <w:sz w:val="18"/>
              </w:rPr>
              <w:t>тел. 24-16-25, факс 24-15-74</w:t>
            </w:r>
          </w:p>
          <w:p w:rsidR="00711142" w:rsidRPr="00671309" w:rsidRDefault="00711142" w:rsidP="00374C42">
            <w:pPr>
              <w:jc w:val="center"/>
              <w:rPr>
                <w:rFonts w:ascii="TNRCyrBash" w:hAnsi="TNRCyrBash"/>
                <w:b/>
                <w:sz w:val="8"/>
                <w:szCs w:val="8"/>
              </w:rPr>
            </w:pPr>
          </w:p>
        </w:tc>
        <w:tc>
          <w:tcPr>
            <w:tcW w:w="1291" w:type="dxa"/>
            <w:vMerge/>
            <w:vAlign w:val="bottom"/>
          </w:tcPr>
          <w:p w:rsidR="00711142" w:rsidRPr="00671309" w:rsidRDefault="00711142" w:rsidP="00374C42">
            <w:pPr>
              <w:jc w:val="center"/>
            </w:pPr>
          </w:p>
        </w:tc>
        <w:tc>
          <w:tcPr>
            <w:tcW w:w="4247" w:type="dxa"/>
          </w:tcPr>
          <w:p w:rsidR="00711142" w:rsidRPr="00711142" w:rsidRDefault="00711142" w:rsidP="00374C42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11142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  <w:p w:rsidR="00711142" w:rsidRPr="00671309" w:rsidRDefault="00711142" w:rsidP="00374C42">
            <w:pPr>
              <w:pStyle w:val="a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71309">
              <w:rPr>
                <w:b/>
                <w:sz w:val="28"/>
                <w:szCs w:val="28"/>
              </w:rPr>
              <w:t>СОВЕТ</w:t>
            </w:r>
          </w:p>
          <w:p w:rsidR="00711142" w:rsidRPr="00671309" w:rsidRDefault="00711142" w:rsidP="00374C42">
            <w:pPr>
              <w:pStyle w:val="a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71309">
              <w:rPr>
                <w:b/>
                <w:sz w:val="28"/>
                <w:szCs w:val="28"/>
              </w:rPr>
              <w:t>городского округа</w:t>
            </w:r>
          </w:p>
          <w:p w:rsidR="00711142" w:rsidRPr="00671309" w:rsidRDefault="00711142" w:rsidP="00374C42">
            <w:pPr>
              <w:pStyle w:val="a4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71309">
              <w:rPr>
                <w:b/>
                <w:sz w:val="28"/>
                <w:szCs w:val="28"/>
              </w:rPr>
              <w:t>город Стерлитамак</w:t>
            </w:r>
          </w:p>
          <w:p w:rsidR="00711142" w:rsidRPr="00800298" w:rsidRDefault="00711142" w:rsidP="00374C42">
            <w:pPr>
              <w:pStyle w:val="3"/>
              <w:spacing w:before="0" w:after="0"/>
              <w:rPr>
                <w:rFonts w:ascii="Times New Roman" w:hAnsi="Times New Roman"/>
                <w:sz w:val="12"/>
              </w:rPr>
            </w:pPr>
          </w:p>
          <w:p w:rsidR="00711142" w:rsidRPr="00671309" w:rsidRDefault="00711142" w:rsidP="00374C42">
            <w:pPr>
              <w:jc w:val="center"/>
              <w:rPr>
                <w:sz w:val="18"/>
              </w:rPr>
            </w:pPr>
            <w:r w:rsidRPr="00671309">
              <w:rPr>
                <w:sz w:val="18"/>
              </w:rPr>
              <w:t>453100, Стерлитамак, проспект Октября, 32</w:t>
            </w:r>
          </w:p>
          <w:p w:rsidR="00711142" w:rsidRPr="00671309" w:rsidRDefault="00711142" w:rsidP="00374C42">
            <w:pPr>
              <w:jc w:val="center"/>
              <w:rPr>
                <w:b/>
                <w:sz w:val="18"/>
              </w:rPr>
            </w:pPr>
            <w:r w:rsidRPr="00671309">
              <w:rPr>
                <w:sz w:val="18"/>
              </w:rPr>
              <w:t>тел. 24-16-25, факс 24-15-74</w:t>
            </w:r>
          </w:p>
        </w:tc>
      </w:tr>
    </w:tbl>
    <w:p w:rsidR="00711142" w:rsidRPr="00671309" w:rsidRDefault="00711142" w:rsidP="00374C42">
      <w:pPr>
        <w:ind w:left="1416" w:firstLine="708"/>
        <w:jc w:val="both"/>
        <w:rPr>
          <w:b/>
          <w:sz w:val="32"/>
          <w:szCs w:val="32"/>
        </w:rPr>
      </w:pPr>
    </w:p>
    <w:p w:rsidR="00711142" w:rsidRPr="00671309" w:rsidRDefault="00711142" w:rsidP="00374C42">
      <w:pPr>
        <w:ind w:left="284" w:hanging="284"/>
        <w:jc w:val="center"/>
        <w:rPr>
          <w:b/>
          <w:sz w:val="32"/>
          <w:szCs w:val="32"/>
        </w:rPr>
      </w:pPr>
      <w:r w:rsidRPr="00671309">
        <w:rPr>
          <w:b/>
          <w:sz w:val="32"/>
          <w:szCs w:val="32"/>
        </w:rPr>
        <w:t>Постановление председателя Совета</w:t>
      </w:r>
    </w:p>
    <w:p w:rsidR="00711142" w:rsidRPr="00671309" w:rsidRDefault="00711142" w:rsidP="00374C42">
      <w:pPr>
        <w:jc w:val="center"/>
        <w:rPr>
          <w:b/>
          <w:sz w:val="28"/>
          <w:szCs w:val="28"/>
        </w:rPr>
      </w:pPr>
    </w:p>
    <w:p w:rsidR="00711142" w:rsidRPr="00671309" w:rsidRDefault="006B2F26" w:rsidP="00374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декабря</w:t>
      </w:r>
      <w:r w:rsidR="00711142" w:rsidRPr="00671309">
        <w:rPr>
          <w:b/>
          <w:sz w:val="28"/>
          <w:szCs w:val="28"/>
        </w:rPr>
        <w:t xml:space="preserve"> 201</w:t>
      </w:r>
      <w:r w:rsidR="002750BC">
        <w:rPr>
          <w:b/>
          <w:sz w:val="28"/>
          <w:szCs w:val="28"/>
        </w:rPr>
        <w:t>8</w:t>
      </w:r>
      <w:r w:rsidR="00711142" w:rsidRPr="00671309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</w:p>
    <w:p w:rsidR="00711142" w:rsidRPr="00671309" w:rsidRDefault="00711142" w:rsidP="00374C42">
      <w:pPr>
        <w:jc w:val="center"/>
        <w:rPr>
          <w:b/>
          <w:sz w:val="28"/>
          <w:szCs w:val="28"/>
        </w:rPr>
      </w:pPr>
    </w:p>
    <w:p w:rsidR="00711142" w:rsidRDefault="00711142" w:rsidP="00374C42">
      <w:pPr>
        <w:jc w:val="center"/>
        <w:rPr>
          <w:sz w:val="28"/>
          <w:szCs w:val="28"/>
        </w:rPr>
      </w:pPr>
      <w:r w:rsidRPr="0067130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</w:t>
      </w:r>
      <w:r w:rsidRPr="00671309">
        <w:rPr>
          <w:sz w:val="28"/>
          <w:szCs w:val="28"/>
        </w:rPr>
        <w:t>учетн</w:t>
      </w:r>
      <w:r>
        <w:rPr>
          <w:sz w:val="28"/>
          <w:szCs w:val="28"/>
        </w:rPr>
        <w:t>ую</w:t>
      </w:r>
      <w:r w:rsidRPr="00671309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у</w:t>
      </w:r>
    </w:p>
    <w:p w:rsidR="00711142" w:rsidRPr="00671309" w:rsidRDefault="00711142" w:rsidP="00374C42">
      <w:pPr>
        <w:jc w:val="center"/>
        <w:rPr>
          <w:sz w:val="28"/>
          <w:szCs w:val="28"/>
        </w:rPr>
      </w:pPr>
      <w:r w:rsidRPr="00671309">
        <w:rPr>
          <w:sz w:val="28"/>
          <w:szCs w:val="28"/>
        </w:rPr>
        <w:t>Совета городского округа</w:t>
      </w:r>
      <w:r>
        <w:rPr>
          <w:sz w:val="28"/>
          <w:szCs w:val="28"/>
        </w:rPr>
        <w:t xml:space="preserve"> </w:t>
      </w:r>
      <w:r w:rsidRPr="00671309">
        <w:rPr>
          <w:sz w:val="28"/>
          <w:szCs w:val="28"/>
        </w:rPr>
        <w:t>город Стерлитамак Республики Башкортостан</w:t>
      </w:r>
    </w:p>
    <w:p w:rsidR="00711142" w:rsidRPr="00671309" w:rsidRDefault="00711142" w:rsidP="00374C42">
      <w:pPr>
        <w:jc w:val="center"/>
        <w:rPr>
          <w:sz w:val="28"/>
          <w:szCs w:val="28"/>
        </w:rPr>
      </w:pPr>
    </w:p>
    <w:p w:rsidR="00711142" w:rsidRPr="00671309" w:rsidRDefault="00711142" w:rsidP="00374C42">
      <w:pPr>
        <w:jc w:val="center"/>
        <w:rPr>
          <w:sz w:val="28"/>
          <w:szCs w:val="28"/>
        </w:rPr>
      </w:pPr>
    </w:p>
    <w:p w:rsidR="002750BC" w:rsidRDefault="00711142" w:rsidP="00374C42">
      <w:pPr>
        <w:pStyle w:val="2"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Руководствуясь</w:t>
      </w:r>
      <w:r w:rsidRPr="00671309">
        <w:rPr>
          <w:rFonts w:ascii="Times New Roman" w:hAnsi="Times New Roman"/>
          <w:bCs/>
          <w:sz w:val="28"/>
        </w:rPr>
        <w:t xml:space="preserve"> </w:t>
      </w:r>
      <w:r w:rsidRPr="00671309">
        <w:rPr>
          <w:rFonts w:ascii="Times New Roman" w:hAnsi="Times New Roman"/>
          <w:sz w:val="28"/>
          <w:szCs w:val="28"/>
        </w:rPr>
        <w:t>Федеральны</w:t>
      </w:r>
      <w:r w:rsidRPr="00671309">
        <w:rPr>
          <w:rFonts w:ascii="Times New Roman" w:hAnsi="Times New Roman"/>
          <w:sz w:val="28"/>
          <w:szCs w:val="28"/>
          <w:lang w:val="ru-RU"/>
        </w:rPr>
        <w:t>м</w:t>
      </w:r>
      <w:r w:rsidRPr="00671309">
        <w:rPr>
          <w:rFonts w:ascii="Times New Roman" w:hAnsi="Times New Roman"/>
          <w:sz w:val="28"/>
          <w:szCs w:val="28"/>
        </w:rPr>
        <w:t xml:space="preserve"> закон</w:t>
      </w:r>
      <w:r w:rsidRPr="00671309">
        <w:rPr>
          <w:rFonts w:ascii="Times New Roman" w:hAnsi="Times New Roman"/>
          <w:sz w:val="28"/>
          <w:szCs w:val="28"/>
          <w:lang w:val="ru-RU"/>
        </w:rPr>
        <w:t>ом</w:t>
      </w:r>
      <w:r w:rsidRPr="00671309">
        <w:rPr>
          <w:rFonts w:ascii="Times New Roman" w:hAnsi="Times New Roman"/>
          <w:sz w:val="28"/>
          <w:szCs w:val="28"/>
        </w:rPr>
        <w:t xml:space="preserve"> от 06.12.2011г. № 402-ФЗ </w:t>
      </w:r>
      <w:r w:rsidRPr="00671309">
        <w:rPr>
          <w:rFonts w:ascii="Times New Roman" w:hAnsi="Times New Roman"/>
          <w:sz w:val="28"/>
          <w:szCs w:val="28"/>
          <w:lang w:val="ru-RU"/>
        </w:rPr>
        <w:t>«</w:t>
      </w:r>
      <w:r w:rsidRPr="00671309">
        <w:rPr>
          <w:rFonts w:ascii="Times New Roman" w:hAnsi="Times New Roman"/>
          <w:sz w:val="28"/>
          <w:szCs w:val="28"/>
        </w:rPr>
        <w:t>О бухгалтерском учете</w:t>
      </w:r>
      <w:r w:rsidRPr="0067130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A7B3B">
        <w:rPr>
          <w:rFonts w:ascii="Times New Roman" w:hAnsi="Times New Roman"/>
          <w:sz w:val="28"/>
          <w:szCs w:val="28"/>
          <w:lang w:val="ru-RU"/>
        </w:rPr>
        <w:t>п</w:t>
      </w:r>
      <w:r w:rsidRPr="00671309">
        <w:rPr>
          <w:rFonts w:ascii="Times New Roman" w:hAnsi="Times New Roman"/>
          <w:sz w:val="28"/>
          <w:szCs w:val="28"/>
        </w:rPr>
        <w:t>риказ</w:t>
      </w:r>
      <w:r w:rsidR="00572057">
        <w:rPr>
          <w:rFonts w:ascii="Times New Roman" w:hAnsi="Times New Roman"/>
          <w:sz w:val="28"/>
          <w:szCs w:val="28"/>
          <w:lang w:val="ru-RU"/>
        </w:rPr>
        <w:t>ами</w:t>
      </w:r>
      <w:r w:rsidRPr="00671309">
        <w:rPr>
          <w:rFonts w:ascii="Times New Roman" w:hAnsi="Times New Roman"/>
          <w:sz w:val="28"/>
          <w:szCs w:val="28"/>
        </w:rPr>
        <w:t xml:space="preserve"> Минфина Р</w:t>
      </w:r>
      <w:r w:rsidR="00BC6940">
        <w:rPr>
          <w:rFonts w:ascii="Times New Roman" w:hAnsi="Times New Roman"/>
          <w:sz w:val="28"/>
          <w:szCs w:val="28"/>
          <w:lang w:val="ru-RU"/>
        </w:rPr>
        <w:t>оссии</w:t>
      </w:r>
      <w:r w:rsidRPr="00671309">
        <w:rPr>
          <w:rFonts w:ascii="Times New Roman" w:hAnsi="Times New Roman"/>
          <w:sz w:val="28"/>
          <w:szCs w:val="28"/>
        </w:rPr>
        <w:t xml:space="preserve">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0A7B3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50BC" w:rsidRPr="00671309">
        <w:rPr>
          <w:rFonts w:ascii="Times New Roman" w:hAnsi="Times New Roman"/>
          <w:sz w:val="28"/>
          <w:szCs w:val="28"/>
        </w:rPr>
        <w:t xml:space="preserve">от </w:t>
      </w:r>
      <w:r w:rsidR="002750BC">
        <w:rPr>
          <w:rFonts w:ascii="Times New Roman" w:hAnsi="Times New Roman"/>
          <w:sz w:val="28"/>
          <w:szCs w:val="28"/>
          <w:lang w:val="ru-RU"/>
        </w:rPr>
        <w:t>30</w:t>
      </w:r>
      <w:r w:rsidR="002750BC" w:rsidRPr="00671309">
        <w:rPr>
          <w:rFonts w:ascii="Times New Roman" w:hAnsi="Times New Roman"/>
          <w:sz w:val="28"/>
          <w:szCs w:val="28"/>
        </w:rPr>
        <w:t>.</w:t>
      </w:r>
      <w:r w:rsidR="002750BC">
        <w:rPr>
          <w:rFonts w:ascii="Times New Roman" w:hAnsi="Times New Roman"/>
          <w:sz w:val="28"/>
          <w:szCs w:val="28"/>
          <w:lang w:val="ru-RU"/>
        </w:rPr>
        <w:t>05</w:t>
      </w:r>
      <w:r w:rsidR="002750BC" w:rsidRPr="00671309">
        <w:rPr>
          <w:rFonts w:ascii="Times New Roman" w:hAnsi="Times New Roman"/>
          <w:sz w:val="28"/>
          <w:szCs w:val="28"/>
        </w:rPr>
        <w:t>.201</w:t>
      </w:r>
      <w:r w:rsidR="002750BC">
        <w:rPr>
          <w:rFonts w:ascii="Times New Roman" w:hAnsi="Times New Roman"/>
          <w:sz w:val="28"/>
          <w:szCs w:val="28"/>
          <w:lang w:val="ru-RU"/>
        </w:rPr>
        <w:t>8</w:t>
      </w:r>
      <w:r w:rsidR="002750BC" w:rsidRPr="00671309">
        <w:rPr>
          <w:rFonts w:ascii="Times New Roman" w:hAnsi="Times New Roman"/>
          <w:sz w:val="28"/>
          <w:szCs w:val="28"/>
        </w:rPr>
        <w:t xml:space="preserve"> г. № </w:t>
      </w:r>
      <w:r w:rsidR="002750BC">
        <w:rPr>
          <w:rFonts w:ascii="Times New Roman" w:hAnsi="Times New Roman"/>
          <w:sz w:val="28"/>
          <w:szCs w:val="28"/>
          <w:lang w:val="ru-RU"/>
        </w:rPr>
        <w:t>122</w:t>
      </w:r>
      <w:r w:rsidR="002750BC" w:rsidRPr="00671309">
        <w:rPr>
          <w:rFonts w:ascii="Times New Roman" w:hAnsi="Times New Roman"/>
          <w:sz w:val="28"/>
          <w:szCs w:val="28"/>
        </w:rPr>
        <w:t>н</w:t>
      </w:r>
      <w:r w:rsidR="002750BC">
        <w:rPr>
          <w:rFonts w:ascii="Times New Roman" w:hAnsi="Times New Roman"/>
          <w:sz w:val="28"/>
          <w:szCs w:val="28"/>
          <w:lang w:val="ru-RU"/>
        </w:rPr>
        <w:t xml:space="preserve"> «Влияние изменений курсов иностранных валют», </w:t>
      </w:r>
      <w:r w:rsidR="00572057">
        <w:rPr>
          <w:rFonts w:ascii="Times New Roman" w:hAnsi="Times New Roman"/>
          <w:sz w:val="28"/>
          <w:szCs w:val="28"/>
          <w:lang w:val="ru-RU"/>
        </w:rPr>
        <w:t xml:space="preserve">от 27.02.2018 г. № 32н «Доходы», № 274н «Учетная политика, оценочные значения и ошибки», № 275н «События после отчетной даты», </w:t>
      </w:r>
      <w:r w:rsidR="002750BC">
        <w:rPr>
          <w:rFonts w:ascii="Times New Roman" w:hAnsi="Times New Roman"/>
          <w:sz w:val="28"/>
          <w:szCs w:val="28"/>
          <w:lang w:val="ru-RU"/>
        </w:rPr>
        <w:t>№ 278н «Отчет о движении денежных средств», в соответствии с действием Договора на бухгалтерское обслуживание Совета городского округа город Стерлитамак от 01.02.2016г. № 10, осуществляемого МКУ «Центр учета и обслуживания г.Стерлитамак»</w:t>
      </w:r>
    </w:p>
    <w:p w:rsidR="002750BC" w:rsidRDefault="002750BC" w:rsidP="00374C42">
      <w:pPr>
        <w:pStyle w:val="2"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750BC" w:rsidRPr="00FD7EB7" w:rsidRDefault="002750BC" w:rsidP="00374C42">
      <w:pPr>
        <w:pStyle w:val="2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</w:t>
      </w:r>
      <w:r w:rsidRPr="00FD7EB7">
        <w:rPr>
          <w:rFonts w:ascii="Times New Roman" w:hAnsi="Times New Roman"/>
          <w:sz w:val="28"/>
          <w:szCs w:val="28"/>
          <w:lang w:val="ru-RU"/>
        </w:rPr>
        <w:t>:</w:t>
      </w:r>
    </w:p>
    <w:p w:rsidR="00A81333" w:rsidRDefault="00A81333" w:rsidP="00374C42">
      <w:pPr>
        <w:pStyle w:val="2"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FD7EB7" w:rsidRPr="00671309" w:rsidRDefault="00FD7EB7" w:rsidP="00374C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</w:t>
      </w:r>
      <w:r w:rsidRPr="00671309">
        <w:rPr>
          <w:sz w:val="28"/>
          <w:szCs w:val="28"/>
        </w:rPr>
        <w:t>учетн</w:t>
      </w:r>
      <w:r w:rsidR="0062234F">
        <w:rPr>
          <w:sz w:val="28"/>
          <w:szCs w:val="28"/>
        </w:rPr>
        <w:t>ую</w:t>
      </w:r>
      <w:r w:rsidRPr="00671309">
        <w:rPr>
          <w:sz w:val="28"/>
          <w:szCs w:val="28"/>
        </w:rPr>
        <w:t xml:space="preserve"> политик</w:t>
      </w:r>
      <w:r w:rsidR="00572057">
        <w:rPr>
          <w:sz w:val="28"/>
          <w:szCs w:val="28"/>
        </w:rPr>
        <w:t>у</w:t>
      </w:r>
      <w:r w:rsidR="006D391F">
        <w:rPr>
          <w:sz w:val="28"/>
          <w:szCs w:val="28"/>
        </w:rPr>
        <w:t xml:space="preserve"> </w:t>
      </w:r>
      <w:r w:rsidRPr="00671309">
        <w:rPr>
          <w:sz w:val="28"/>
          <w:szCs w:val="28"/>
        </w:rPr>
        <w:t>Совета городского округа</w:t>
      </w:r>
      <w:r>
        <w:rPr>
          <w:sz w:val="28"/>
          <w:szCs w:val="28"/>
        </w:rPr>
        <w:t xml:space="preserve"> </w:t>
      </w:r>
      <w:r w:rsidRPr="00671309">
        <w:rPr>
          <w:sz w:val="28"/>
          <w:szCs w:val="28"/>
        </w:rPr>
        <w:t>город Стерлитамак Республики Башкортостан</w:t>
      </w:r>
      <w:r w:rsidR="006D391F">
        <w:rPr>
          <w:sz w:val="28"/>
          <w:szCs w:val="28"/>
        </w:rPr>
        <w:t xml:space="preserve">, утвержденную постановлением председателя Совета </w:t>
      </w:r>
      <w:r w:rsidR="006D391F" w:rsidRPr="00671309">
        <w:rPr>
          <w:sz w:val="28"/>
          <w:szCs w:val="28"/>
        </w:rPr>
        <w:t>городского округа</w:t>
      </w:r>
      <w:r w:rsidR="006D391F">
        <w:rPr>
          <w:sz w:val="28"/>
          <w:szCs w:val="28"/>
        </w:rPr>
        <w:t xml:space="preserve"> </w:t>
      </w:r>
      <w:r w:rsidR="006D391F" w:rsidRPr="00671309">
        <w:rPr>
          <w:sz w:val="28"/>
          <w:szCs w:val="28"/>
        </w:rPr>
        <w:t>город Стерлитамак Республики Башкортостан</w:t>
      </w:r>
      <w:r w:rsidR="006D391F">
        <w:rPr>
          <w:sz w:val="28"/>
          <w:szCs w:val="28"/>
        </w:rPr>
        <w:t xml:space="preserve"> от 18.07.2017 года № 3</w:t>
      </w:r>
      <w:r w:rsidR="00D430D8">
        <w:rPr>
          <w:sz w:val="28"/>
          <w:szCs w:val="28"/>
        </w:rPr>
        <w:t xml:space="preserve"> (в ред. от 12.07.2018г. № 1)</w:t>
      </w:r>
      <w:r w:rsidR="00A82C70">
        <w:rPr>
          <w:sz w:val="28"/>
          <w:szCs w:val="28"/>
        </w:rPr>
        <w:t>.</w:t>
      </w:r>
    </w:p>
    <w:p w:rsidR="00637167" w:rsidRPr="00A82C70" w:rsidRDefault="00BC6940" w:rsidP="00374C42">
      <w:pPr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bCs/>
          <w:sz w:val="28"/>
        </w:rPr>
        <w:t>Подраздел «Нормативные документы» р</w:t>
      </w:r>
      <w:r w:rsidR="00D11FE6" w:rsidRPr="00A82C70">
        <w:rPr>
          <w:sz w:val="28"/>
          <w:szCs w:val="28"/>
        </w:rPr>
        <w:t>аздел</w:t>
      </w:r>
      <w:r>
        <w:rPr>
          <w:sz w:val="28"/>
          <w:szCs w:val="28"/>
        </w:rPr>
        <w:t>а 1 «Общие положения» дополнить следующими словами</w:t>
      </w:r>
      <w:r w:rsidR="00D11FE6" w:rsidRPr="00A82C70">
        <w:rPr>
          <w:sz w:val="28"/>
          <w:szCs w:val="28"/>
        </w:rPr>
        <w:t>:</w:t>
      </w:r>
    </w:p>
    <w:p w:rsidR="00241185" w:rsidRPr="00241185" w:rsidRDefault="00241185" w:rsidP="00374C42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41185">
        <w:rPr>
          <w:rFonts w:ascii="Times New Roman" w:hAnsi="Times New Roman"/>
          <w:sz w:val="28"/>
          <w:szCs w:val="28"/>
        </w:rPr>
        <w:t>Приказ Минфина России от 30.12.2017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24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241185">
        <w:rPr>
          <w:rFonts w:ascii="Times New Roman" w:hAnsi="Times New Roman"/>
          <w:sz w:val="28"/>
          <w:szCs w:val="28"/>
        </w:rPr>
        <w:t xml:space="preserve"> 274н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>Учетная политика, оценочные значения и ошибки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241185">
        <w:rPr>
          <w:rFonts w:ascii="Times New Roman" w:hAnsi="Times New Roman"/>
          <w:sz w:val="28"/>
          <w:szCs w:val="28"/>
        </w:rPr>
        <w:t>(далее – Приказ 274н)</w:t>
      </w:r>
    </w:p>
    <w:p w:rsidR="00241185" w:rsidRPr="00241185" w:rsidRDefault="00241185" w:rsidP="00374C42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41185">
        <w:rPr>
          <w:rFonts w:ascii="Times New Roman" w:hAnsi="Times New Roman"/>
          <w:sz w:val="28"/>
          <w:szCs w:val="28"/>
        </w:rPr>
        <w:t>Приказ Минфина России от 30.12.2017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24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241185">
        <w:rPr>
          <w:rFonts w:ascii="Times New Roman" w:hAnsi="Times New Roman"/>
          <w:sz w:val="28"/>
          <w:szCs w:val="28"/>
        </w:rPr>
        <w:t xml:space="preserve"> 275н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 xml:space="preserve">Об утверждении федерального стандарта бухгалтерского учета для организаций </w:t>
      </w:r>
      <w:r w:rsidRPr="00241185">
        <w:rPr>
          <w:rFonts w:ascii="Times New Roman" w:hAnsi="Times New Roman"/>
          <w:sz w:val="28"/>
          <w:szCs w:val="28"/>
        </w:rPr>
        <w:lastRenderedPageBreak/>
        <w:t xml:space="preserve">государственного сектора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>События после отчетной даты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41185">
        <w:rPr>
          <w:rFonts w:ascii="Times New Roman" w:hAnsi="Times New Roman"/>
          <w:sz w:val="28"/>
          <w:szCs w:val="28"/>
        </w:rPr>
        <w:t xml:space="preserve"> (далее – Приказ 275н)</w:t>
      </w:r>
    </w:p>
    <w:p w:rsidR="00241185" w:rsidRPr="00241185" w:rsidRDefault="00241185" w:rsidP="00374C42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41185">
        <w:rPr>
          <w:rFonts w:ascii="Times New Roman" w:hAnsi="Times New Roman"/>
          <w:sz w:val="28"/>
          <w:szCs w:val="28"/>
        </w:rPr>
        <w:t>Приказ Минфина России от 30.12.2017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24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241185">
        <w:rPr>
          <w:rFonts w:ascii="Times New Roman" w:hAnsi="Times New Roman"/>
          <w:sz w:val="28"/>
          <w:szCs w:val="28"/>
        </w:rPr>
        <w:t xml:space="preserve"> 278н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>Отчет о движении денежных средств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41185">
        <w:rPr>
          <w:rFonts w:ascii="Times New Roman" w:hAnsi="Times New Roman"/>
          <w:sz w:val="28"/>
          <w:szCs w:val="28"/>
        </w:rPr>
        <w:t xml:space="preserve"> (далее – Приказ 278н)</w:t>
      </w:r>
    </w:p>
    <w:p w:rsidR="00241185" w:rsidRPr="00241185" w:rsidRDefault="00241185" w:rsidP="00374C42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41185">
        <w:rPr>
          <w:rFonts w:ascii="Times New Roman" w:hAnsi="Times New Roman"/>
          <w:sz w:val="28"/>
          <w:szCs w:val="28"/>
        </w:rPr>
        <w:t>Приказ Минфина России от 27.02.2018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24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241185">
        <w:rPr>
          <w:rFonts w:ascii="Times New Roman" w:hAnsi="Times New Roman"/>
          <w:sz w:val="28"/>
          <w:szCs w:val="28"/>
        </w:rPr>
        <w:t xml:space="preserve"> 32н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41185">
        <w:rPr>
          <w:rFonts w:ascii="Times New Roman" w:hAnsi="Times New Roman"/>
          <w:sz w:val="28"/>
          <w:szCs w:val="28"/>
        </w:rPr>
        <w:t xml:space="preserve"> (далее – Приказ 32н)</w:t>
      </w:r>
    </w:p>
    <w:p w:rsidR="00241185" w:rsidRPr="00241185" w:rsidRDefault="00241185" w:rsidP="00374C42">
      <w:pPr>
        <w:pStyle w:val="2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41185">
        <w:rPr>
          <w:rFonts w:ascii="Times New Roman" w:hAnsi="Times New Roman"/>
          <w:sz w:val="28"/>
          <w:szCs w:val="28"/>
        </w:rPr>
        <w:t>Приказ Минфина России от 30.05.2018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241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241185">
        <w:rPr>
          <w:rFonts w:ascii="Times New Roman" w:hAnsi="Times New Roman"/>
          <w:sz w:val="28"/>
          <w:szCs w:val="28"/>
        </w:rPr>
        <w:t xml:space="preserve"> 122н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1185">
        <w:rPr>
          <w:rFonts w:ascii="Times New Roman" w:hAnsi="Times New Roman"/>
          <w:sz w:val="28"/>
          <w:szCs w:val="28"/>
        </w:rPr>
        <w:t>Влияние изменений курсов иностранных валют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F95939" w:rsidRPr="00F95939" w:rsidRDefault="00F95939" w:rsidP="00374C42">
      <w:pPr>
        <w:tabs>
          <w:tab w:val="left" w:pos="6237"/>
        </w:tabs>
        <w:autoSpaceDE w:val="0"/>
        <w:autoSpaceDN w:val="0"/>
        <w:adjustRightInd w:val="0"/>
      </w:pPr>
      <w:r>
        <w:rPr>
          <w:sz w:val="28"/>
          <w:szCs w:val="28"/>
        </w:rPr>
        <w:t xml:space="preserve">       </w:t>
      </w:r>
    </w:p>
    <w:p w:rsidR="00F95939" w:rsidRPr="00F95939" w:rsidRDefault="00F95939" w:rsidP="00374C42">
      <w:pPr>
        <w:pStyle w:val="2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95939">
        <w:rPr>
          <w:rFonts w:ascii="Times New Roman" w:hAnsi="Times New Roman"/>
          <w:bCs/>
          <w:sz w:val="28"/>
          <w:szCs w:val="28"/>
        </w:rPr>
        <w:t xml:space="preserve">Дополнить подразделом </w:t>
      </w:r>
      <w:r w:rsidRPr="00F95939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F95939">
        <w:rPr>
          <w:rFonts w:ascii="Times New Roman" w:hAnsi="Times New Roman"/>
          <w:sz w:val="28"/>
          <w:szCs w:val="28"/>
        </w:rPr>
        <w:t>Особенности проведения инвентаризации перед годовой отчетностью</w:t>
      </w:r>
      <w:r w:rsidRPr="00F95939">
        <w:rPr>
          <w:rFonts w:ascii="Times New Roman" w:hAnsi="Times New Roman"/>
          <w:sz w:val="28"/>
          <w:szCs w:val="28"/>
          <w:lang w:val="ru-RU"/>
        </w:rPr>
        <w:t>»</w:t>
      </w:r>
      <w:r w:rsidRPr="00F95939">
        <w:rPr>
          <w:rFonts w:ascii="Times New Roman" w:hAnsi="Times New Roman"/>
          <w:sz w:val="28"/>
          <w:szCs w:val="28"/>
        </w:rPr>
        <w:t>:</w:t>
      </w:r>
    </w:p>
    <w:p w:rsidR="00F95939" w:rsidRPr="00F95939" w:rsidRDefault="00F95939" w:rsidP="00374C42">
      <w:pPr>
        <w:pStyle w:val="2"/>
        <w:spacing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F95939">
        <w:rPr>
          <w:rFonts w:ascii="Times New Roman" w:hAnsi="Times New Roman"/>
          <w:sz w:val="28"/>
          <w:szCs w:val="28"/>
        </w:rPr>
        <w:t>Решение о признании убытка от обесценения актива принимается Комиссией по поступлению и выбытию активов с составлением Акта обесценения. Решение о признании убытка от обесценения активов, распоряжение которыми требует согласования с собственником принимается только после получения такого согласования (п. 15 Приказа 259н).</w:t>
      </w:r>
    </w:p>
    <w:p w:rsidR="00DD5BC8" w:rsidRPr="00114B4A" w:rsidRDefault="00DD5BC8" w:rsidP="00374C42">
      <w:pPr>
        <w:tabs>
          <w:tab w:val="left" w:pos="0"/>
          <w:tab w:val="left" w:pos="6237"/>
        </w:tabs>
        <w:autoSpaceDE w:val="0"/>
        <w:autoSpaceDN w:val="0"/>
        <w:adjustRightInd w:val="0"/>
        <w:rPr>
          <w:sz w:val="28"/>
          <w:szCs w:val="28"/>
        </w:rPr>
      </w:pPr>
    </w:p>
    <w:p w:rsidR="00292749" w:rsidRPr="00292749" w:rsidRDefault="00292749" w:rsidP="00374C42">
      <w:pPr>
        <w:pStyle w:val="a9"/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b w:val="0"/>
          <w:szCs w:val="28"/>
          <w:lang w:val="ru-RU"/>
        </w:rPr>
      </w:pPr>
      <w:r w:rsidRPr="00292749">
        <w:rPr>
          <w:rFonts w:ascii="Times New Roman" w:hAnsi="Times New Roman"/>
          <w:b w:val="0"/>
          <w:bCs/>
          <w:szCs w:val="28"/>
        </w:rPr>
        <w:t xml:space="preserve">Подраздел </w:t>
      </w:r>
      <w:r w:rsidRPr="00292749">
        <w:rPr>
          <w:rFonts w:ascii="Times New Roman" w:hAnsi="Times New Roman"/>
          <w:b w:val="0"/>
          <w:bCs/>
          <w:szCs w:val="28"/>
          <w:lang w:val="ru-RU"/>
        </w:rPr>
        <w:t>«</w:t>
      </w:r>
      <w:r w:rsidRPr="00292749">
        <w:rPr>
          <w:rFonts w:ascii="Times New Roman" w:hAnsi="Times New Roman"/>
          <w:b w:val="0"/>
          <w:szCs w:val="28"/>
        </w:rPr>
        <w:t>Порядок отражения событий после отчетной даты</w:t>
      </w:r>
      <w:r w:rsidRPr="00292749">
        <w:rPr>
          <w:rFonts w:ascii="Times New Roman" w:hAnsi="Times New Roman"/>
          <w:b w:val="0"/>
          <w:szCs w:val="28"/>
          <w:lang w:val="ru-RU"/>
        </w:rPr>
        <w:t xml:space="preserve">» </w:t>
      </w:r>
      <w:r w:rsidRPr="00292749">
        <w:rPr>
          <w:rFonts w:ascii="Times New Roman" w:hAnsi="Times New Roman"/>
          <w:b w:val="0"/>
          <w:szCs w:val="28"/>
        </w:rPr>
        <w:t>заменить полностью и читать в следующей редакции:</w:t>
      </w:r>
    </w:p>
    <w:p w:rsidR="00292749" w:rsidRPr="00292749" w:rsidRDefault="00292749" w:rsidP="00374C42">
      <w:pPr>
        <w:pStyle w:val="2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92749" w:rsidRPr="00292749" w:rsidRDefault="00292749" w:rsidP="00FE14DC">
      <w:pPr>
        <w:pStyle w:val="2"/>
        <w:spacing w:line="240" w:lineRule="auto"/>
        <w:ind w:hanging="426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К событиям после отчетной даты относятся (п. 3 Приказа 275н):</w:t>
      </w:r>
    </w:p>
    <w:p w:rsidR="00292749" w:rsidRPr="00292749" w:rsidRDefault="00292749" w:rsidP="00FE14DC">
      <w:pPr>
        <w:pStyle w:val="2"/>
        <w:numPr>
          <w:ilvl w:val="0"/>
          <w:numId w:val="33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События, которые подтверждают условия хозяйственной деятельности, существовавшие на отчетную дату (далее – корректирующие события)</w:t>
      </w:r>
    </w:p>
    <w:p w:rsidR="00292749" w:rsidRPr="00292749" w:rsidRDefault="00292749" w:rsidP="00FE14DC">
      <w:pPr>
        <w:pStyle w:val="2"/>
        <w:numPr>
          <w:ilvl w:val="0"/>
          <w:numId w:val="33"/>
        </w:numPr>
        <w:spacing w:line="240" w:lineRule="auto"/>
        <w:ind w:left="0" w:hanging="426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События, которые свидетельствуют об условиях хозяйственной деятельности, возникших после отчетной даты</w:t>
      </w:r>
    </w:p>
    <w:p w:rsidR="00292749" w:rsidRPr="00292749" w:rsidRDefault="00292749" w:rsidP="00FE14DC">
      <w:pPr>
        <w:pStyle w:val="2"/>
        <w:spacing w:line="240" w:lineRule="auto"/>
        <w:ind w:left="1260" w:hanging="426"/>
        <w:rPr>
          <w:rFonts w:ascii="Times New Roman" w:hAnsi="Times New Roman"/>
          <w:sz w:val="28"/>
          <w:szCs w:val="28"/>
        </w:rPr>
      </w:pPr>
    </w:p>
    <w:p w:rsidR="00292749" w:rsidRPr="00292749" w:rsidRDefault="00292749" w:rsidP="00FE14DC">
      <w:pPr>
        <w:pStyle w:val="2"/>
        <w:spacing w:line="240" w:lineRule="auto"/>
        <w:ind w:hanging="426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 xml:space="preserve">К корректирующим событиям относятся: </w:t>
      </w:r>
    </w:p>
    <w:p w:rsidR="00292749" w:rsidRPr="00292749" w:rsidRDefault="00292749" w:rsidP="00FE14DC">
      <w:pPr>
        <w:pStyle w:val="2"/>
        <w:numPr>
          <w:ilvl w:val="0"/>
          <w:numId w:val="3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 xml:space="preserve">выявление документально подтвержденных обстоятельств, указывающих на наличие у дебиторской задолженности признаков безнадежной к взысканию задолженности, в частности: </w:t>
      </w:r>
    </w:p>
    <w:p w:rsidR="00292749" w:rsidRPr="00292749" w:rsidRDefault="00292749" w:rsidP="00FE14DC">
      <w:pPr>
        <w:pStyle w:val="2"/>
        <w:numPr>
          <w:ilvl w:val="1"/>
          <w:numId w:val="3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по причине смерти физического лица - должника;</w:t>
      </w:r>
    </w:p>
    <w:p w:rsidR="00292749" w:rsidRPr="00292749" w:rsidRDefault="00292749" w:rsidP="00FE14DC">
      <w:pPr>
        <w:pStyle w:val="2"/>
        <w:numPr>
          <w:ilvl w:val="1"/>
          <w:numId w:val="3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в связи с признанием должника банкротом, если по состоянию на отчетную дату в отношении него уже осуществлялась процедура банкротства;</w:t>
      </w:r>
    </w:p>
    <w:p w:rsidR="00292749" w:rsidRPr="00292749" w:rsidRDefault="00292749" w:rsidP="00FE14DC">
      <w:pPr>
        <w:pStyle w:val="2"/>
        <w:numPr>
          <w:ilvl w:val="1"/>
          <w:numId w:val="3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при ликвидации организации - должника в части его задолженности по платежам, не погашенным по причине недостаточности имущества или невозможности их погашения учредителями (участниками) указанной организации в порядке, установленном Законодательством РФ;</w:t>
      </w:r>
    </w:p>
    <w:p w:rsidR="00292749" w:rsidRPr="00292749" w:rsidRDefault="00292749" w:rsidP="00FE14DC">
      <w:pPr>
        <w:pStyle w:val="2"/>
        <w:numPr>
          <w:ilvl w:val="1"/>
          <w:numId w:val="3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 xml:space="preserve">в связи с принятия судом акта, в соответствии с которым учреждение утрачивает возможность взыскания с должника задолженности в связи с истечением срока ее взыскания (срока исковой давности), в том числе в </w:t>
      </w:r>
      <w:r w:rsidRPr="00292749">
        <w:rPr>
          <w:rFonts w:ascii="Times New Roman" w:hAnsi="Times New Roman"/>
          <w:sz w:val="28"/>
          <w:szCs w:val="28"/>
        </w:rPr>
        <w:lastRenderedPageBreak/>
        <w:t>случае вынесения судом определения об отказе в восстановлении пропущенного срока подачи заявления в суд о взыскании задолженности;</w:t>
      </w:r>
    </w:p>
    <w:p w:rsidR="00292749" w:rsidRPr="00292749" w:rsidRDefault="00292749" w:rsidP="00FE14DC">
      <w:pPr>
        <w:pStyle w:val="2"/>
        <w:numPr>
          <w:ilvl w:val="1"/>
          <w:numId w:val="3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при вынесении судебным приставом-исполнителем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лет, в следующих случаях если размер задолженности не превышает размера требований к должнику для возбуждения производства по делу о банкротстве или в случае если судом возвращено заявление о признании плательщика платежей банкротом или прекращено производство по делу о банкротстве в связи с отсутствием средств, достаточных для возмещения судебных расходов</w:t>
      </w:r>
    </w:p>
    <w:p w:rsidR="00292749" w:rsidRPr="00292749" w:rsidRDefault="00292749" w:rsidP="00FE14DC">
      <w:pPr>
        <w:pStyle w:val="2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завершение после отчетной даты судебного производства, в результате которого подтверждается наличие (отсутствие) на отчетную дату обязательства, по которому ранее был определен резерв предстоящих расходов;</w:t>
      </w:r>
    </w:p>
    <w:p w:rsidR="00292749" w:rsidRPr="00292749" w:rsidRDefault="00292749" w:rsidP="00FE14DC">
      <w:pPr>
        <w:pStyle w:val="2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завершение после отчетной даты процесса оформления государственной регистрации права собственности (оперативного управления), который был инициирован в отчетном периоде;</w:t>
      </w:r>
    </w:p>
    <w:p w:rsidR="00292749" w:rsidRPr="00292749" w:rsidRDefault="00292749" w:rsidP="00FE14DC">
      <w:pPr>
        <w:pStyle w:val="2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получение от страховой организации документа, устанавливающего (уточняющего) размер страхового возмещения по страховому случаю, произошедшему в отчетном периоде;</w:t>
      </w:r>
    </w:p>
    <w:p w:rsidR="00292749" w:rsidRPr="00292749" w:rsidRDefault="00292749" w:rsidP="00FE14DC">
      <w:pPr>
        <w:pStyle w:val="2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</w:t>
      </w:r>
    </w:p>
    <w:p w:rsidR="00292749" w:rsidRPr="00292749" w:rsidRDefault="00292749" w:rsidP="00FE14DC">
      <w:pPr>
        <w:pStyle w:val="2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изменение после отчетной даты кадастровых оценок нефинансовых активов;</w:t>
      </w:r>
    </w:p>
    <w:p w:rsidR="00292749" w:rsidRPr="00292749" w:rsidRDefault="00292749" w:rsidP="00FE14DC">
      <w:pPr>
        <w:pStyle w:val="2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обнаружение после отчетной даты, но до даты принятия (утверждения) отчетности субъекта отчетности, ошибки в данных бухгалтерского учета или отчетности (в том числе за предыдущие отчетные периоды)</w:t>
      </w:r>
    </w:p>
    <w:p w:rsidR="00292749" w:rsidRPr="00292749" w:rsidRDefault="00292749" w:rsidP="00FE14DC">
      <w:pPr>
        <w:pStyle w:val="2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завершение после отчетной даты процесса оформления изменений существенных условий сделки, который был инициирован в отчетном периоде;</w:t>
      </w:r>
    </w:p>
    <w:p w:rsidR="00292749" w:rsidRPr="00292749" w:rsidRDefault="00292749" w:rsidP="00FE14DC">
      <w:pPr>
        <w:pStyle w:val="2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определение после отчетной даты суммы активов и обязательств, возникающих при завершении текущего финансового года в соответствии с бюджетным законодательством РФ, распределением доходов (обязательств), установленным международными соглашениями.</w:t>
      </w:r>
    </w:p>
    <w:p w:rsidR="00292749" w:rsidRPr="00292749" w:rsidRDefault="00292749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записи, либо бухгалтерской записи, оформленной по способу "Красное сторно", и дополнительной бухгалтерской записи до отражения бухгалтерских записей по завершению финансового года. Кроме этого информация о таких событиях раскрывается в Пояснительной записке к отчетности.</w:t>
      </w:r>
    </w:p>
    <w:p w:rsidR="00292749" w:rsidRPr="00292749" w:rsidRDefault="00292749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lastRenderedPageBreak/>
        <w:t>Решение о регистрации в бухгалтерской отчетности за отчетный год существенного корректирующего события принимает Главный бухгалтер Учреждения. Операция оформляется Бухгалтерской справкой (ф. 0504833).</w:t>
      </w:r>
    </w:p>
    <w:p w:rsidR="00292749" w:rsidRPr="00292749" w:rsidRDefault="00292749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292749" w:rsidRPr="00292749" w:rsidRDefault="00292749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Поступление после отчетной даты первичных учетных документов, оформляющих факты хозяйственной жизни, возникшие в отчетном периоде, не является событием после отчетной даты.</w:t>
      </w:r>
    </w:p>
    <w:p w:rsidR="00292749" w:rsidRPr="00292749" w:rsidRDefault="00292749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292749" w:rsidRPr="00292749" w:rsidRDefault="00292749" w:rsidP="00FE14DC">
      <w:pPr>
        <w:pStyle w:val="2"/>
        <w:tabs>
          <w:tab w:val="left" w:pos="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 xml:space="preserve">К некорректирующим событиям относятся: 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принятие решения о реорганизации, ликвидации или изменении типа учреждения, о котором не было известно по состоянию на отчетную дату;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существенное поступление или выбытие активов, связанное с операциями, инициированными в отчетном периоде;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 xml:space="preserve">возникновение обстоятельств (в том числе чрезвычайных), в результате которых активы выбыли из владения, пользования и распоряжения учреждения вследствие их гибели или уничтожения, в том числе помимо воли владельца, а также вследствие невозможности установления их местонахождения; 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публичные объявления об изменениях государственной политики, планов и намерений учредителя (собственника), реализация которых в ближайшем будущем существенно окажет влияние на деятельность учреждения;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изменение величины активов или обязательств, произошедшее в результате существенного изменения после отчетной даты курсов иностранных валют;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передача после отчетной даты на аутсорсинг всей или значительной части функций (полномочий), осуществляемых учреждением на отчетную дату;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принятие после отчетной даты решений о прощении долга по кредиту (займу, ссуде), возникшего до отчетной даты;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>начало судебного производства, связанного исключительно с событиями, произошедшими после отчетной даты;</w:t>
      </w:r>
    </w:p>
    <w:p w:rsidR="00292749" w:rsidRPr="00292749" w:rsidRDefault="00292749" w:rsidP="00FE14DC">
      <w:pPr>
        <w:pStyle w:val="2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 xml:space="preserve">изменения законодательства, в том числе утверждение нормативных правовых актов, оформляющих начало реализации, изменение и прекращение государственных программ и проектов, заключение и прекращение действия договоров и соглашений, а также иные решения, исполнение которых в ближайшем будущем существенно повлияет на величину активов, обязательств, доходов и расходов. </w:t>
      </w:r>
    </w:p>
    <w:p w:rsidR="00292749" w:rsidRPr="00292749" w:rsidRDefault="00292749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 xml:space="preserve">Некорректирующее событие после отчетной даты отражается в бухгалтерском учете путем выполнения бухгалтерских записей в периоде, следующем за отчетным. Информация о таких событиях отражается в текстовой части Пояснительной записки к отчетности за отчетный период. Раскрытию при этом подлежат: </w:t>
      </w:r>
    </w:p>
    <w:p w:rsidR="00292749" w:rsidRPr="00292749" w:rsidRDefault="00292749" w:rsidP="00374C42">
      <w:pPr>
        <w:pStyle w:val="2"/>
        <w:numPr>
          <w:ilvl w:val="0"/>
          <w:numId w:val="36"/>
        </w:numPr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t xml:space="preserve">краткое описание (характеристика) таких событий; </w:t>
      </w:r>
    </w:p>
    <w:p w:rsidR="00292749" w:rsidRPr="00292749" w:rsidRDefault="00292749" w:rsidP="00374C42">
      <w:pPr>
        <w:pStyle w:val="2"/>
        <w:numPr>
          <w:ilvl w:val="0"/>
          <w:numId w:val="36"/>
        </w:numPr>
        <w:spacing w:line="240" w:lineRule="auto"/>
        <w:ind w:left="1276"/>
        <w:rPr>
          <w:rFonts w:ascii="Times New Roman" w:hAnsi="Times New Roman"/>
          <w:sz w:val="28"/>
          <w:szCs w:val="28"/>
        </w:rPr>
      </w:pPr>
      <w:r w:rsidRPr="00292749">
        <w:rPr>
          <w:rFonts w:ascii="Times New Roman" w:hAnsi="Times New Roman"/>
          <w:sz w:val="28"/>
          <w:szCs w:val="28"/>
        </w:rPr>
        <w:lastRenderedPageBreak/>
        <w:t>оценка последствий их наступления в денежном выражении, а если такая оценка невозможна, факт и причины этого подлежат раскрытию в Пояснительной записке к отчетности.</w:t>
      </w:r>
    </w:p>
    <w:p w:rsidR="00292749" w:rsidRPr="00C35C4A" w:rsidRDefault="00292749" w:rsidP="00374C42">
      <w:pPr>
        <w:tabs>
          <w:tab w:val="left" w:pos="6237"/>
        </w:tabs>
      </w:pPr>
    </w:p>
    <w:p w:rsidR="00606747" w:rsidRPr="00606747" w:rsidRDefault="00606747" w:rsidP="00374C42">
      <w:pPr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606747">
        <w:rPr>
          <w:sz w:val="28"/>
          <w:szCs w:val="28"/>
        </w:rPr>
        <w:t>Подраздел «Основные средства» дополнить следующими словами:</w:t>
      </w:r>
    </w:p>
    <w:p w:rsidR="00606747" w:rsidRPr="00606747" w:rsidRDefault="00606747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606747">
        <w:rPr>
          <w:rFonts w:ascii="Times New Roman" w:hAnsi="Times New Roman"/>
          <w:sz w:val="28"/>
          <w:szCs w:val="28"/>
        </w:rPr>
        <w:t xml:space="preserve">В случае если распоряжение имуществом требует согласования с собственником, с момента выявления утраты способности основного средства приносить учреждению экономические выгоды (полезный потенциал), и до получения согласования, основное средство учитывается на забалансовом счете 02 (Письма Минфина от 21 сентября </w:t>
      </w:r>
      <w:smartTag w:uri="urn:schemas-microsoft-com:office:smarttags" w:element="metricconverter">
        <w:smartTagPr>
          <w:attr w:name="ProductID" w:val="2018 г"/>
        </w:smartTagPr>
        <w:r w:rsidRPr="00606747">
          <w:rPr>
            <w:rFonts w:ascii="Times New Roman" w:hAnsi="Times New Roman"/>
            <w:sz w:val="28"/>
            <w:szCs w:val="28"/>
          </w:rPr>
          <w:t>2018 г</w:t>
        </w:r>
      </w:smartTag>
      <w:r w:rsidRPr="00606747">
        <w:rPr>
          <w:rFonts w:ascii="Times New Roman" w:hAnsi="Times New Roman"/>
          <w:sz w:val="28"/>
          <w:szCs w:val="28"/>
        </w:rPr>
        <w:t xml:space="preserve">. N 02-07-10/67934, от 21 сентября </w:t>
      </w:r>
      <w:smartTag w:uri="urn:schemas-microsoft-com:office:smarttags" w:element="metricconverter">
        <w:smartTagPr>
          <w:attr w:name="ProductID" w:val="2018 г"/>
        </w:smartTagPr>
        <w:r w:rsidRPr="00606747">
          <w:rPr>
            <w:rFonts w:ascii="Times New Roman" w:hAnsi="Times New Roman"/>
            <w:sz w:val="28"/>
            <w:szCs w:val="28"/>
          </w:rPr>
          <w:t>2018 г</w:t>
        </w:r>
      </w:smartTag>
      <w:r w:rsidRPr="00606747">
        <w:rPr>
          <w:rFonts w:ascii="Times New Roman" w:hAnsi="Times New Roman"/>
          <w:sz w:val="28"/>
          <w:szCs w:val="28"/>
        </w:rPr>
        <w:t xml:space="preserve">. N 02-07-10/67931, от 20 сентября </w:t>
      </w:r>
      <w:smartTag w:uri="urn:schemas-microsoft-com:office:smarttags" w:element="metricconverter">
        <w:smartTagPr>
          <w:attr w:name="ProductID" w:val="2018 г"/>
        </w:smartTagPr>
        <w:r w:rsidRPr="00606747">
          <w:rPr>
            <w:rFonts w:ascii="Times New Roman" w:hAnsi="Times New Roman"/>
            <w:sz w:val="28"/>
            <w:szCs w:val="28"/>
          </w:rPr>
          <w:t>2018 г</w:t>
        </w:r>
      </w:smartTag>
      <w:r w:rsidRPr="00606747">
        <w:rPr>
          <w:rFonts w:ascii="Times New Roman" w:hAnsi="Times New Roman"/>
          <w:sz w:val="28"/>
          <w:szCs w:val="28"/>
        </w:rPr>
        <w:t xml:space="preserve">. N 02-07-08/67685). Реализация мероприятий, предусмотренных Актом о списании до получения согласования при этом не производится. </w:t>
      </w:r>
    </w:p>
    <w:p w:rsidR="00606747" w:rsidRPr="00606747" w:rsidRDefault="00606747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606747">
        <w:rPr>
          <w:rFonts w:ascii="Times New Roman" w:hAnsi="Times New Roman"/>
          <w:sz w:val="28"/>
          <w:szCs w:val="28"/>
        </w:rPr>
        <w:t>В случае, когда при рассмотрении решения комиссии учреждения по поступлению и выбытию активов о списании имущества в отношении объекта, который для учреждения не является активом, собственником (уполномоченным им государственным органом) принято решение, определяющее дальнейшее функциональное назначение такого объекта как актива (принято решение по передаче объекта в целях эксплуатации иным учреждением), такой объект подлежит восстановлению на балансовом учете.</w:t>
      </w:r>
    </w:p>
    <w:p w:rsidR="00E739A2" w:rsidRDefault="00E739A2" w:rsidP="00374C42">
      <w:pPr>
        <w:ind w:left="426"/>
        <w:jc w:val="both"/>
        <w:rPr>
          <w:b/>
          <w:sz w:val="28"/>
          <w:szCs w:val="28"/>
        </w:rPr>
      </w:pPr>
    </w:p>
    <w:p w:rsidR="0006757B" w:rsidRPr="0006757B" w:rsidRDefault="0006757B" w:rsidP="00FE14DC">
      <w:pPr>
        <w:pStyle w:val="a9"/>
        <w:numPr>
          <w:ilvl w:val="0"/>
          <w:numId w:val="25"/>
        </w:numPr>
        <w:spacing w:after="0"/>
        <w:ind w:left="0" w:firstLine="568"/>
        <w:jc w:val="both"/>
        <w:rPr>
          <w:rFonts w:ascii="Times New Roman" w:hAnsi="Times New Roman"/>
          <w:b w:val="0"/>
          <w:szCs w:val="28"/>
        </w:rPr>
      </w:pPr>
      <w:r w:rsidRPr="0006757B">
        <w:rPr>
          <w:rFonts w:ascii="Times New Roman" w:hAnsi="Times New Roman"/>
          <w:b w:val="0"/>
          <w:bCs/>
          <w:szCs w:val="28"/>
        </w:rPr>
        <w:t xml:space="preserve">Дополнить подразделом </w:t>
      </w:r>
      <w:r w:rsidRPr="0006757B">
        <w:rPr>
          <w:rFonts w:ascii="Times New Roman" w:hAnsi="Times New Roman"/>
          <w:b w:val="0"/>
          <w:bCs/>
          <w:szCs w:val="28"/>
          <w:lang w:val="ru-RU"/>
        </w:rPr>
        <w:t>«</w:t>
      </w:r>
      <w:r w:rsidRPr="0006757B">
        <w:rPr>
          <w:rFonts w:ascii="Times New Roman" w:hAnsi="Times New Roman"/>
          <w:b w:val="0"/>
          <w:szCs w:val="28"/>
        </w:rPr>
        <w:t>Учет основных средств, вовлеченных в арендные отношения</w:t>
      </w:r>
      <w:r w:rsidRPr="0006757B">
        <w:rPr>
          <w:rFonts w:ascii="Times New Roman" w:hAnsi="Times New Roman"/>
          <w:b w:val="0"/>
          <w:szCs w:val="28"/>
          <w:lang w:val="ru-RU"/>
        </w:rPr>
        <w:t>»</w:t>
      </w:r>
      <w:r w:rsidRPr="0006757B">
        <w:rPr>
          <w:rFonts w:ascii="Times New Roman" w:hAnsi="Times New Roman"/>
          <w:b w:val="0"/>
          <w:szCs w:val="28"/>
        </w:rPr>
        <w:t>:</w:t>
      </w:r>
    </w:p>
    <w:p w:rsidR="0006757B" w:rsidRPr="0006757B" w:rsidRDefault="0006757B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06757B">
        <w:rPr>
          <w:rFonts w:ascii="Times New Roman" w:hAnsi="Times New Roman"/>
          <w:sz w:val="28"/>
          <w:szCs w:val="28"/>
        </w:rPr>
        <w:t xml:space="preserve">Для целей ведения учета и раскрытия информации в отчетности объектами учета аренды, в соответствии с Приказом 258н не являются: </w:t>
      </w:r>
    </w:p>
    <w:p w:rsidR="0006757B" w:rsidRPr="0006757B" w:rsidRDefault="0006757B" w:rsidP="00FE14DC">
      <w:pPr>
        <w:pStyle w:val="2"/>
        <w:numPr>
          <w:ilvl w:val="0"/>
          <w:numId w:val="37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757B">
        <w:rPr>
          <w:rFonts w:ascii="Times New Roman" w:hAnsi="Times New Roman"/>
          <w:sz w:val="28"/>
          <w:szCs w:val="28"/>
        </w:rPr>
        <w:t xml:space="preserve">Объекты при наличии распорядительных документов о передаче их пользователю (арендатору) в целях использования им указанного имущества в рамках выполнения функций (полномочий), без возложения на пользователя (арендатора) имущества обязанности по его содержанию, и (или) при наличии организационно-распорядительных документов у арендодателя указанного имущества, возлагающих на него функции по содержанию такого имущества, в бухгалтерском учете пользователя (арендатора) (Письмо Минфина России от 13 июня </w:t>
      </w:r>
      <w:smartTag w:uri="urn:schemas-microsoft-com:office:smarttags" w:element="metricconverter">
        <w:smartTagPr>
          <w:attr w:name="ProductID" w:val="2018 г"/>
        </w:smartTagPr>
        <w:r w:rsidRPr="0006757B">
          <w:rPr>
            <w:rFonts w:ascii="Times New Roman" w:hAnsi="Times New Roman"/>
            <w:sz w:val="28"/>
            <w:szCs w:val="28"/>
          </w:rPr>
          <w:t>2018 г</w:t>
        </w:r>
      </w:smartTag>
      <w:r w:rsidRPr="0006757B">
        <w:rPr>
          <w:rFonts w:ascii="Times New Roman" w:hAnsi="Times New Roman"/>
          <w:sz w:val="28"/>
          <w:szCs w:val="28"/>
        </w:rPr>
        <w:t>. N 02-07-10/40429)</w:t>
      </w:r>
    </w:p>
    <w:p w:rsidR="0006757B" w:rsidRPr="0006757B" w:rsidRDefault="0006757B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06757B" w:rsidRPr="0006757B" w:rsidRDefault="0006757B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06757B">
        <w:rPr>
          <w:rFonts w:ascii="Times New Roman" w:hAnsi="Times New Roman"/>
          <w:sz w:val="28"/>
          <w:szCs w:val="28"/>
        </w:rPr>
        <w:t xml:space="preserve">При возникновении перечисленных объектов они отражаются: </w:t>
      </w:r>
    </w:p>
    <w:p w:rsidR="0006757B" w:rsidRPr="0006757B" w:rsidRDefault="0006757B" w:rsidP="00FE14DC">
      <w:pPr>
        <w:pStyle w:val="2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757B">
        <w:rPr>
          <w:rFonts w:ascii="Times New Roman" w:hAnsi="Times New Roman"/>
          <w:sz w:val="28"/>
          <w:szCs w:val="28"/>
        </w:rPr>
        <w:t xml:space="preserve">В учете получателя – на забалансовом счете 01 по стоимости, указанной передающей стороной в передаточных документах </w:t>
      </w:r>
    </w:p>
    <w:p w:rsidR="0006757B" w:rsidRPr="0006757B" w:rsidRDefault="0006757B" w:rsidP="00FE14DC">
      <w:pPr>
        <w:pStyle w:val="2"/>
        <w:numPr>
          <w:ilvl w:val="0"/>
          <w:numId w:val="38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757B">
        <w:rPr>
          <w:rFonts w:ascii="Times New Roman" w:hAnsi="Times New Roman"/>
          <w:sz w:val="28"/>
          <w:szCs w:val="28"/>
        </w:rPr>
        <w:t>В учете передающей стороны – на балансовых счетах 10100 и одновременно на забалансовом счете 25 (26) по их балансовой стоимости (части балансовой стоимости – при передаче в пользование части объекта)</w:t>
      </w:r>
    </w:p>
    <w:p w:rsidR="0006757B" w:rsidRPr="0006757B" w:rsidRDefault="0006757B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06757B">
        <w:rPr>
          <w:rFonts w:ascii="Times New Roman" w:hAnsi="Times New Roman"/>
          <w:sz w:val="28"/>
          <w:szCs w:val="28"/>
        </w:rPr>
        <w:t xml:space="preserve">Договора безвозмездного пользования, заключенные в соответствии со ст. 610 ГК РФ на неопределенный срок, считаются договорами операционной аренды, заключенными на остаток срока планирования финансово-хозяйственной деятельности с момента заключения такого договора. </w:t>
      </w:r>
    </w:p>
    <w:p w:rsidR="00374C42" w:rsidRDefault="00374C42" w:rsidP="00374C42">
      <w:pPr>
        <w:pStyle w:val="a9"/>
        <w:spacing w:after="0"/>
        <w:jc w:val="left"/>
        <w:rPr>
          <w:b w:val="0"/>
          <w:lang w:val="ru-RU"/>
        </w:rPr>
      </w:pPr>
    </w:p>
    <w:p w:rsidR="00374C42" w:rsidRPr="00374C42" w:rsidRDefault="00374C42" w:rsidP="00374C42">
      <w:pPr>
        <w:pStyle w:val="a9"/>
        <w:numPr>
          <w:ilvl w:val="0"/>
          <w:numId w:val="25"/>
        </w:numPr>
        <w:spacing w:after="0"/>
        <w:jc w:val="left"/>
        <w:rPr>
          <w:rFonts w:ascii="Times New Roman" w:hAnsi="Times New Roman"/>
          <w:b w:val="0"/>
          <w:szCs w:val="28"/>
        </w:rPr>
      </w:pPr>
      <w:r w:rsidRPr="00374C42">
        <w:rPr>
          <w:rFonts w:ascii="Times New Roman" w:hAnsi="Times New Roman"/>
          <w:b w:val="0"/>
          <w:szCs w:val="28"/>
          <w:lang w:val="ru-RU"/>
        </w:rPr>
        <w:lastRenderedPageBreak/>
        <w:t>Подр</w:t>
      </w:r>
      <w:r w:rsidRPr="00374C42">
        <w:rPr>
          <w:rFonts w:ascii="Times New Roman" w:hAnsi="Times New Roman"/>
          <w:b w:val="0"/>
          <w:szCs w:val="28"/>
        </w:rPr>
        <w:t xml:space="preserve">аздел </w:t>
      </w:r>
      <w:r w:rsidRPr="00374C42">
        <w:rPr>
          <w:rFonts w:ascii="Times New Roman" w:hAnsi="Times New Roman"/>
          <w:b w:val="0"/>
          <w:szCs w:val="28"/>
          <w:lang w:val="ru-RU"/>
        </w:rPr>
        <w:t>«</w:t>
      </w:r>
      <w:r w:rsidRPr="00374C42">
        <w:rPr>
          <w:rFonts w:ascii="Times New Roman" w:hAnsi="Times New Roman"/>
          <w:b w:val="0"/>
          <w:szCs w:val="28"/>
        </w:rPr>
        <w:t>Расчеты с дебиторами</w:t>
      </w:r>
      <w:r w:rsidRPr="00374C42">
        <w:rPr>
          <w:rFonts w:ascii="Times New Roman" w:hAnsi="Times New Roman"/>
          <w:b w:val="0"/>
          <w:szCs w:val="28"/>
          <w:lang w:val="ru-RU"/>
        </w:rPr>
        <w:t>»</w:t>
      </w:r>
      <w:r w:rsidRPr="00374C42">
        <w:rPr>
          <w:rFonts w:ascii="Times New Roman" w:hAnsi="Times New Roman"/>
          <w:b w:val="0"/>
          <w:szCs w:val="28"/>
        </w:rPr>
        <w:t xml:space="preserve"> заменить полностью и читать в следующей редакции:</w:t>
      </w:r>
    </w:p>
    <w:p w:rsidR="00374C42" w:rsidRPr="00374C42" w:rsidRDefault="00374C42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 xml:space="preserve">На счете 0 20500 000 «Расчеты по доходам» учитываются начисленные в момент возникновения требований к их плательщикам: </w:t>
      </w:r>
    </w:p>
    <w:p w:rsidR="00374C42" w:rsidRPr="00374C42" w:rsidRDefault="00374C42" w:rsidP="00FE14DC">
      <w:pPr>
        <w:pStyle w:val="2"/>
        <w:numPr>
          <w:ilvl w:val="0"/>
          <w:numId w:val="39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Согласно заключенным договорам,</w:t>
      </w:r>
    </w:p>
    <w:p w:rsidR="00374C42" w:rsidRPr="00374C42" w:rsidRDefault="00374C42" w:rsidP="00FE14DC">
      <w:pPr>
        <w:pStyle w:val="2"/>
        <w:numPr>
          <w:ilvl w:val="0"/>
          <w:numId w:val="39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По соглашениям,</w:t>
      </w:r>
    </w:p>
    <w:p w:rsidR="00374C42" w:rsidRPr="00374C42" w:rsidRDefault="00374C42" w:rsidP="00FE14DC">
      <w:pPr>
        <w:pStyle w:val="2"/>
        <w:numPr>
          <w:ilvl w:val="0"/>
          <w:numId w:val="39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При выполнении возложенных согласно законодательству РФ функций.</w:t>
      </w:r>
    </w:p>
    <w:p w:rsidR="00374C42" w:rsidRPr="00374C42" w:rsidRDefault="00374C42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Доходы от штрафов, пеней, неустоек, возмещения ущерба признаются в бухгалтерском учете на дату возникновения требования к плательщику штрафов, пеней, неустоек, возмещения ущерба (п. 34 Приказа 32н):</w:t>
      </w:r>
    </w:p>
    <w:p w:rsidR="00374C42" w:rsidRPr="00374C42" w:rsidRDefault="00374C42" w:rsidP="00FE14DC">
      <w:pPr>
        <w:pStyle w:val="2"/>
        <w:numPr>
          <w:ilvl w:val="0"/>
          <w:numId w:val="4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при вступлении в силу вынесенного постановления (решения) по делу об административном правонарушении;</w:t>
      </w:r>
    </w:p>
    <w:p w:rsidR="00374C42" w:rsidRPr="00374C42" w:rsidRDefault="00374C42" w:rsidP="00FE14DC">
      <w:pPr>
        <w:pStyle w:val="2"/>
        <w:numPr>
          <w:ilvl w:val="0"/>
          <w:numId w:val="4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при предъявлении плательщику документа, устанавливающего право требования по уплате предусмотренных контрактом (договором, соглашением) неустоек (штрафов, пеней).</w:t>
      </w:r>
    </w:p>
    <w:p w:rsidR="00374C42" w:rsidRPr="00374C42" w:rsidRDefault="00374C42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 xml:space="preserve">Начисление учреждением ожидаемых доходов от выставленных претензий к поставщику услуг за нарушения условий государственного контракта, оспариваемых исполнителями (в связи с чем сумму поступлений невозможно надежно оценить), осуществляется по дебету счета 1 20941 560 и кредиту счета 1 40140 141. По факту определения решением суда размера возмещения поставщиком штрафных санкций за нарушение условий контрактов (договоров) в бухгалтерском учете признаются доходы текущего отчетного периода (дебет счета 1 40140 141 и кредит счета 1 40110 141) (Письмо Минфина России от 3 сентября </w:t>
      </w:r>
      <w:smartTag w:uri="urn:schemas-microsoft-com:office:smarttags" w:element="metricconverter">
        <w:smartTagPr>
          <w:attr w:name="ProductID" w:val="2018 г"/>
        </w:smartTagPr>
        <w:r w:rsidRPr="00374C42">
          <w:rPr>
            <w:rFonts w:ascii="Times New Roman" w:hAnsi="Times New Roman"/>
            <w:sz w:val="28"/>
            <w:szCs w:val="28"/>
          </w:rPr>
          <w:t>2018 г</w:t>
        </w:r>
      </w:smartTag>
      <w:r w:rsidRPr="00374C42">
        <w:rPr>
          <w:rFonts w:ascii="Times New Roman" w:hAnsi="Times New Roman"/>
          <w:sz w:val="28"/>
          <w:szCs w:val="28"/>
        </w:rPr>
        <w:t>. N 02-05-11/62851)</w:t>
      </w:r>
    </w:p>
    <w:p w:rsidR="00374C42" w:rsidRPr="00374C42" w:rsidRDefault="00374C42" w:rsidP="00374C42">
      <w:pPr>
        <w:pStyle w:val="32"/>
        <w:spacing w:line="240" w:lineRule="auto"/>
        <w:rPr>
          <w:sz w:val="28"/>
          <w:szCs w:val="28"/>
        </w:rPr>
      </w:pPr>
    </w:p>
    <w:p w:rsidR="00374C42" w:rsidRPr="00374C42" w:rsidRDefault="00374C42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Заменить полностью и читать в следующей редакции :</w:t>
      </w:r>
    </w:p>
    <w:p w:rsidR="00374C42" w:rsidRPr="00374C42" w:rsidRDefault="00374C42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На счете 02 «Материальные ценности, принятые (принимаемые) на хранение» подлежат учету:</w:t>
      </w:r>
    </w:p>
    <w:p w:rsidR="00374C42" w:rsidRPr="00374C42" w:rsidRDefault="00374C42" w:rsidP="00FE14DC">
      <w:pPr>
        <w:pStyle w:val="2"/>
        <w:numPr>
          <w:ilvl w:val="0"/>
          <w:numId w:val="40"/>
        </w:numPr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Имущество, в отношении которого принято решение о списании, до момента его демонтажа (утилизации, уничтожения) или выявления иной целевой функции – в условной оценке один рубль за один объект, а при наличии остаточной стоимости – по остаточной стоимости .</w:t>
      </w:r>
    </w:p>
    <w:p w:rsidR="00374C42" w:rsidRPr="00374C42" w:rsidRDefault="00374C42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Заменить полностью и читать в следующей редакции:</w:t>
      </w:r>
    </w:p>
    <w:p w:rsidR="00374C42" w:rsidRPr="00374C42" w:rsidRDefault="00374C42" w:rsidP="00374C42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t>На счете 04 «Сомнительная задолженность» учитывается задолженность дебиторов, нереальная к взысканию. Основанием для списания с баланса и принятия к учету задолженности на счет 04 являются Решение Комиссии по поступлению и выбытию активов. Суммы задолженностей,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задолженности. Списание задолженности с забалансового учета осуществляется на основании решения Комиссии по поступлению и выбытию активов о признании задолженности безнадежной к взысканию (п. 339 Инструкции 157н).</w:t>
      </w:r>
    </w:p>
    <w:p w:rsidR="00C27BAF" w:rsidRPr="00374C42" w:rsidRDefault="00106F6D" w:rsidP="00374C42">
      <w:pPr>
        <w:pStyle w:val="2"/>
        <w:numPr>
          <w:ilvl w:val="0"/>
          <w:numId w:val="2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74C4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74C42" w:rsidRPr="00374C42">
        <w:rPr>
          <w:rFonts w:ascii="Times New Roman" w:hAnsi="Times New Roman"/>
          <w:sz w:val="28"/>
          <w:szCs w:val="28"/>
          <w:lang w:val="ru-RU"/>
        </w:rPr>
        <w:t>7</w:t>
      </w:r>
      <w:r w:rsidRPr="00374C42">
        <w:rPr>
          <w:rFonts w:ascii="Times New Roman" w:hAnsi="Times New Roman"/>
          <w:sz w:val="28"/>
          <w:szCs w:val="28"/>
        </w:rPr>
        <w:t xml:space="preserve"> к Учетной политике</w:t>
      </w:r>
      <w:r w:rsidRPr="0037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7C17" w:rsidRPr="00374C42">
        <w:rPr>
          <w:rFonts w:ascii="Times New Roman" w:hAnsi="Times New Roman"/>
          <w:sz w:val="28"/>
          <w:szCs w:val="28"/>
        </w:rPr>
        <w:t>читать в новой редакции</w:t>
      </w:r>
      <w:r w:rsidRPr="00374C42">
        <w:rPr>
          <w:rFonts w:ascii="Times New Roman" w:hAnsi="Times New Roman"/>
          <w:sz w:val="28"/>
          <w:szCs w:val="28"/>
          <w:lang w:val="ru-RU"/>
        </w:rPr>
        <w:t>.</w:t>
      </w:r>
    </w:p>
    <w:p w:rsidR="00071649" w:rsidRPr="00374C42" w:rsidRDefault="00071649" w:rsidP="00374C42">
      <w:pPr>
        <w:tabs>
          <w:tab w:val="left" w:pos="6237"/>
        </w:tabs>
        <w:ind w:firstLine="709"/>
        <w:jc w:val="both"/>
        <w:rPr>
          <w:rStyle w:val="aa"/>
          <w:rFonts w:ascii="Times New Roman" w:hAnsi="Times New Roman"/>
          <w:b w:val="0"/>
          <w:szCs w:val="28"/>
        </w:rPr>
      </w:pPr>
    </w:p>
    <w:p w:rsidR="00FD2447" w:rsidRPr="00FE14DC" w:rsidRDefault="0065088D" w:rsidP="00374C4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4DC">
        <w:rPr>
          <w:rFonts w:ascii="Times New Roman" w:hAnsi="Times New Roman" w:cs="Times New Roman"/>
          <w:sz w:val="24"/>
          <w:szCs w:val="24"/>
        </w:rPr>
        <w:t>«</w:t>
      </w:r>
      <w:r w:rsidR="00FD2447" w:rsidRPr="00FE14D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74C42" w:rsidRPr="00FE14DC">
        <w:rPr>
          <w:rFonts w:ascii="Times New Roman" w:hAnsi="Times New Roman" w:cs="Times New Roman"/>
          <w:sz w:val="24"/>
          <w:szCs w:val="24"/>
        </w:rPr>
        <w:t>7</w:t>
      </w:r>
    </w:p>
    <w:p w:rsidR="00FD2447" w:rsidRPr="00FE14DC" w:rsidRDefault="00FD2447" w:rsidP="00374C4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4DC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FD2447" w:rsidRPr="00FE14DC" w:rsidRDefault="00FD2447" w:rsidP="00374C4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4DC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FD2447" w:rsidRPr="00FE14DC" w:rsidRDefault="00FD2447" w:rsidP="00374C4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4DC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FD2447" w:rsidRPr="00FE14DC" w:rsidRDefault="00FD2447" w:rsidP="00374C4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4D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D2447" w:rsidRPr="00FE14DC" w:rsidRDefault="00FD2447" w:rsidP="00374C4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4DC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FD2447" w:rsidRDefault="00FD2447" w:rsidP="00374C4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14DC">
        <w:rPr>
          <w:rFonts w:ascii="Times New Roman" w:hAnsi="Times New Roman" w:cs="Times New Roman"/>
          <w:sz w:val="24"/>
          <w:szCs w:val="24"/>
        </w:rPr>
        <w:t xml:space="preserve">(в новой редакции): </w:t>
      </w:r>
    </w:p>
    <w:p w:rsidR="00FE14DC" w:rsidRPr="00FE14DC" w:rsidRDefault="00FE14DC" w:rsidP="00374C42">
      <w:pPr>
        <w:pStyle w:val="ConsPlusNormal"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14DC" w:rsidRDefault="00374C42" w:rsidP="00374C42">
      <w:pPr>
        <w:jc w:val="center"/>
        <w:rPr>
          <w:sz w:val="28"/>
          <w:szCs w:val="28"/>
        </w:rPr>
      </w:pPr>
      <w:r w:rsidRPr="00374C42">
        <w:rPr>
          <w:sz w:val="28"/>
          <w:szCs w:val="28"/>
        </w:rPr>
        <w:t xml:space="preserve">Положение о внутреннем контроле в государственном </w:t>
      </w:r>
    </w:p>
    <w:p w:rsidR="00374C42" w:rsidRDefault="00374C42" w:rsidP="00374C42">
      <w:pPr>
        <w:jc w:val="center"/>
        <w:rPr>
          <w:sz w:val="28"/>
          <w:szCs w:val="28"/>
        </w:rPr>
      </w:pPr>
      <w:r w:rsidRPr="00374C42">
        <w:rPr>
          <w:sz w:val="28"/>
          <w:szCs w:val="28"/>
        </w:rPr>
        <w:t>(муниципальном) учреждении</w:t>
      </w:r>
    </w:p>
    <w:p w:rsidR="00FE14DC" w:rsidRPr="00374C42" w:rsidRDefault="00FE14DC" w:rsidP="00374C42">
      <w:pPr>
        <w:jc w:val="center"/>
        <w:rPr>
          <w:sz w:val="28"/>
          <w:szCs w:val="28"/>
        </w:rPr>
      </w:pP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bCs/>
          <w:sz w:val="28"/>
          <w:szCs w:val="28"/>
        </w:rPr>
        <w:t xml:space="preserve">1. Общие положения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1.1. Настоящее положение о внутреннем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контроля.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1.2. Внутренний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Плана финансово-хозяйственной деятельности,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1.3. Основной целью внутреннего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</w:t>
      </w:r>
    </w:p>
    <w:p w:rsidR="00374C42" w:rsidRPr="00374C42" w:rsidRDefault="00374C42" w:rsidP="00374C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точность и полноту документации бухгалтерского учета;</w:t>
      </w:r>
    </w:p>
    <w:p w:rsidR="00374C42" w:rsidRPr="00374C42" w:rsidRDefault="00374C42" w:rsidP="00374C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своевременность подготовки достоверной бухгалтерской отчетности;</w:t>
      </w:r>
    </w:p>
    <w:p w:rsidR="00374C42" w:rsidRPr="00374C42" w:rsidRDefault="00374C42" w:rsidP="00374C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предотвращение ошибок и искажений;</w:t>
      </w:r>
    </w:p>
    <w:p w:rsidR="00374C42" w:rsidRPr="00374C42" w:rsidRDefault="00374C42" w:rsidP="00374C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исполнение приказов и распоряжений руководителя учреждения; </w:t>
      </w:r>
    </w:p>
    <w:p w:rsidR="00374C42" w:rsidRPr="00374C42" w:rsidRDefault="00374C42" w:rsidP="00374C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выполнение планов финансово-хозяйственной деятельности учреждения;</w:t>
      </w:r>
    </w:p>
    <w:p w:rsidR="00374C42" w:rsidRPr="00374C42" w:rsidRDefault="00374C42" w:rsidP="00374C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сохранность имущества учреждения.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1.4. Основными задачами внутреннего контроля являются: </w:t>
      </w:r>
    </w:p>
    <w:p w:rsidR="00374C42" w:rsidRPr="00374C42" w:rsidRDefault="00374C42" w:rsidP="00374C4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</w:p>
    <w:p w:rsidR="00374C42" w:rsidRPr="00374C42" w:rsidRDefault="00374C42" w:rsidP="00374C4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установление соответствия осуществляемых операций регламентам, полномочиям сотрудников; </w:t>
      </w:r>
    </w:p>
    <w:p w:rsidR="00374C42" w:rsidRPr="00374C42" w:rsidRDefault="00374C42" w:rsidP="00374C42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соблюдение установленных технологических процессов и операций при осуществлении функциональной деятельности. </w:t>
      </w:r>
    </w:p>
    <w:p w:rsidR="00374C42" w:rsidRPr="00374C42" w:rsidRDefault="00374C42" w:rsidP="00374C4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C42" w:rsidRPr="00374C42" w:rsidRDefault="00374C42" w:rsidP="00374C42">
      <w:pPr>
        <w:pStyle w:val="ListParagraph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Внутренний контроль в учреждении основываются на следующих принципах: </w:t>
      </w:r>
    </w:p>
    <w:p w:rsidR="00374C42" w:rsidRPr="00374C42" w:rsidRDefault="00374C42" w:rsidP="00374C4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C42" w:rsidRPr="00374C42" w:rsidRDefault="00374C42" w:rsidP="00374C4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</w:p>
    <w:p w:rsidR="00374C42" w:rsidRPr="00374C42" w:rsidRDefault="00374C42" w:rsidP="00374C4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374C42" w:rsidRPr="00374C42" w:rsidRDefault="00374C42" w:rsidP="00374C4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</w:t>
      </w:r>
    </w:p>
    <w:p w:rsidR="00374C42" w:rsidRPr="00374C42" w:rsidRDefault="00374C42" w:rsidP="00374C4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РФ; </w:t>
      </w:r>
    </w:p>
    <w:p w:rsidR="00374C42" w:rsidRPr="00374C42" w:rsidRDefault="00374C42" w:rsidP="00374C4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1.6. Система внутреннего контроля учреждения включает в себя следующие взаимосвязанные компоненты: </w:t>
      </w:r>
    </w:p>
    <w:p w:rsidR="00374C42" w:rsidRPr="00374C42" w:rsidRDefault="00374C42" w:rsidP="00374C4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контрольная среда, включающая в себя соблюдение принципов осуществления внутреннего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 </w:t>
      </w:r>
    </w:p>
    <w:p w:rsidR="00374C42" w:rsidRPr="00374C42" w:rsidRDefault="00374C42" w:rsidP="00374C4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 </w:t>
      </w:r>
    </w:p>
    <w:p w:rsidR="00374C42" w:rsidRPr="00374C42" w:rsidRDefault="00374C42" w:rsidP="00374C4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 </w:t>
      </w:r>
    </w:p>
    <w:p w:rsidR="00374C42" w:rsidRPr="00374C42" w:rsidRDefault="00374C42" w:rsidP="00374C4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 </w:t>
      </w:r>
    </w:p>
    <w:p w:rsidR="00374C42" w:rsidRPr="00374C42" w:rsidRDefault="00374C42" w:rsidP="00374C42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bCs/>
          <w:sz w:val="28"/>
          <w:szCs w:val="28"/>
        </w:rPr>
        <w:t xml:space="preserve">2. Организация внутреннего контроля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2.1. Внутренний контроль в учреждении осуществляется в следующих формах: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lastRenderedPageBreak/>
        <w:t xml:space="preserve">Предварительный контроль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>Контроль осуществляется до регистрации хозяйственной операции. Позволяет определить, правомерность проведения операции, полноту и правильность отражения операции в первичном учетном документе. Предварительный контроль осуществляется:</w:t>
      </w:r>
    </w:p>
    <w:p w:rsidR="00374C42" w:rsidRPr="009C1B70" w:rsidRDefault="00374C42" w:rsidP="00374C42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B70">
        <w:rPr>
          <w:rFonts w:ascii="Times New Roman" w:hAnsi="Times New Roman"/>
          <w:sz w:val="28"/>
          <w:szCs w:val="28"/>
          <w:lang w:eastAsia="ru-RU"/>
        </w:rPr>
        <w:t xml:space="preserve">Сотрудниками планово-экономического отдела при составлении Плана финансово-хозяйственной деятельности учреждения. </w:t>
      </w:r>
    </w:p>
    <w:p w:rsidR="00374C42" w:rsidRPr="009C1B70" w:rsidRDefault="00374C42" w:rsidP="00374C42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B70">
        <w:rPr>
          <w:rFonts w:ascii="Times New Roman" w:hAnsi="Times New Roman"/>
          <w:sz w:val="28"/>
          <w:szCs w:val="28"/>
          <w:lang w:eastAsia="ru-RU"/>
        </w:rPr>
        <w:t xml:space="preserve">Сотрудниками отдела закупок – при формировании Плана закупок учреждения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Текущий контроль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Контроль осуществляется в виде повседневного анализа и контроля правильности документального оформления фактов хозяйственной жизни, их регистрации в первичных учетных документах, ведения бухгалтерского учета.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Графиком документооборота (Приложение № 4 к настоящей Учетной политике).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>Последующий контроль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создается Комиссия по внутреннему контролю (далее – Комиссия). Персональный состав Комиссии и председатель Комиссии определяются приказом Руководителя учреждения.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Система последующего контроля состояния бухгалтерского учета включает в себя надзор и проверку: </w:t>
      </w:r>
    </w:p>
    <w:p w:rsidR="00374C42" w:rsidRPr="00374C42" w:rsidRDefault="00374C42" w:rsidP="00374C42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соблюдения требований законодательства РФ, регулирующего порядок осуществления финансово-хозяйственной деятельности; </w:t>
      </w:r>
    </w:p>
    <w:p w:rsidR="00374C42" w:rsidRPr="00374C42" w:rsidRDefault="00374C42" w:rsidP="00374C42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предотвращения возможных ошибок и искажений в учете и отчетности;</w:t>
      </w:r>
    </w:p>
    <w:p w:rsidR="00374C42" w:rsidRPr="00374C42" w:rsidRDefault="00374C42" w:rsidP="00374C42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исполнения приказов и распоряжений руководства; </w:t>
      </w:r>
    </w:p>
    <w:p w:rsidR="00374C42" w:rsidRPr="00374C42" w:rsidRDefault="00374C42" w:rsidP="00374C42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контроля за сохранностью финансовых и нефинансовых активов учреждения.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>2.2. Учреждением устанавливается следующий График контрольных мероприятий:</w:t>
      </w:r>
    </w:p>
    <w:tbl>
      <w:tblPr>
        <w:tblW w:w="106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5"/>
        <w:gridCol w:w="2410"/>
        <w:gridCol w:w="2797"/>
        <w:gridCol w:w="2388"/>
      </w:tblGrid>
      <w:tr w:rsidR="00374C42" w:rsidRPr="00374C42" w:rsidTr="0068615E">
        <w:trPr>
          <w:tblCellSpacing w:w="5" w:type="nil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Проводимое мероприятие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Документ, оформляющий результат</w:t>
            </w:r>
          </w:p>
        </w:tc>
      </w:tr>
      <w:tr w:rsidR="00374C42" w:rsidRPr="00374C42" w:rsidTr="0068615E">
        <w:trPr>
          <w:trHeight w:val="400"/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расчетов с поставщиками        </w:t>
            </w:r>
            <w:r w:rsidRPr="00374C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подрядчиками, заказчиками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Комиссия по внутреннему контролю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Акт сверки расчетов</w:t>
            </w:r>
          </w:p>
        </w:tc>
      </w:tr>
      <w:tr w:rsidR="00374C42" w:rsidRPr="00374C42" w:rsidTr="0068615E">
        <w:trPr>
          <w:trHeight w:val="400"/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денежной наличности в кассе </w:t>
            </w:r>
            <w:r w:rsidRPr="00374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квартал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внутреннему </w:t>
            </w:r>
            <w:r w:rsidRPr="00374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контролю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Инвентаризационная опись (ф. </w:t>
            </w:r>
            <w:r w:rsidRPr="00374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0504088)</w:t>
            </w:r>
          </w:p>
        </w:tc>
      </w:tr>
      <w:tr w:rsidR="00374C42" w:rsidRPr="00374C42" w:rsidTr="0068615E">
        <w:trPr>
          <w:tblCellSpacing w:w="5" w:type="nil"/>
          <w:jc w:val="center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Инвентаризация имущества ,финансовых активов, БСО, расчеты с контрагентами , расходы будущих периодов , резервы, обязательства учреждения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Ежегодно, перед составлением годовой отчетности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42" w:rsidRPr="00374C42" w:rsidRDefault="00374C42" w:rsidP="00374C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42">
              <w:rPr>
                <w:rFonts w:ascii="Times New Roman" w:hAnsi="Times New Roman" w:cs="Times New Roman"/>
                <w:sz w:val="28"/>
                <w:szCs w:val="28"/>
              </w:rPr>
              <w:t xml:space="preserve">Акт о результатах инвентаризации </w:t>
            </w:r>
          </w:p>
        </w:tc>
      </w:tr>
    </w:tbl>
    <w:p w:rsidR="00374C42" w:rsidRPr="00374C42" w:rsidRDefault="00374C42" w:rsidP="00374C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r w:rsidRPr="00374C42">
          <w:rPr>
            <w:i/>
            <w:iCs/>
            <w:sz w:val="28"/>
            <w:szCs w:val="28"/>
          </w:rPr>
          <w:br/>
        </w:r>
      </w:hyperlink>
      <w:r w:rsidRPr="00374C42">
        <w:rPr>
          <w:sz w:val="28"/>
          <w:szCs w:val="28"/>
        </w:rPr>
        <w:t xml:space="preserve">2.3. Последующий контроль осуществляется путем проведения как плановых, так и внеплановых проверок. Плановые проверки проводятся с периодичностью, определенной Графиком проверок (п. 2.2 настоящего Положения).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>Основными объектами плановой проверки являются: соблюдение законодательства РФ, регулирующего порядок ведения бухгалтерского учета и норм учетной политики, полнота и правильность документального оформления операций.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Внеплановые проверки проводятся по решению Председателя Комиссии или по Приказу руководителя учреждения.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2.4. Лица, ответственные за проведение контрольного мероприятия,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>2.5. Результаты проведения предварительного и текущего контроля оформляются в виде Служебных записок на имя руководителя учреждения, в которых описываются:</w:t>
      </w:r>
    </w:p>
    <w:p w:rsidR="00374C42" w:rsidRPr="00374C42" w:rsidRDefault="00374C42" w:rsidP="00374C42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Характер выявленных нарушений, включая возможные последствия для учреждения</w:t>
      </w:r>
    </w:p>
    <w:p w:rsidR="00374C42" w:rsidRPr="00374C42" w:rsidRDefault="00374C42" w:rsidP="00374C42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Предложения по исправлению выявленного нарушения </w:t>
      </w:r>
    </w:p>
    <w:p w:rsidR="00374C42" w:rsidRPr="00374C42" w:rsidRDefault="00374C42" w:rsidP="00374C42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>Рекомендации по предотвращению появления указанных нарушений в будущем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2.6. Работники учреждения,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3. Субъекты внутреннего контроля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3.1. К субъектам внутреннего контроля относятся: </w:t>
      </w:r>
    </w:p>
    <w:p w:rsidR="00374C42" w:rsidRPr="00374C42" w:rsidRDefault="00374C42" w:rsidP="00374C42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руководитель учреждения , главный бухгалтер и его заместитель </w:t>
      </w:r>
    </w:p>
    <w:p w:rsidR="00374C42" w:rsidRPr="00374C42" w:rsidRDefault="00374C42" w:rsidP="00374C42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комиссия по внутреннему контролю; </w:t>
      </w:r>
    </w:p>
    <w:p w:rsidR="00374C42" w:rsidRPr="00374C42" w:rsidRDefault="00374C42" w:rsidP="00374C42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C42">
        <w:rPr>
          <w:rFonts w:ascii="Times New Roman" w:hAnsi="Times New Roman"/>
          <w:sz w:val="28"/>
          <w:szCs w:val="28"/>
          <w:lang w:eastAsia="ru-RU"/>
        </w:rPr>
        <w:t xml:space="preserve">начальники отделов МКУ «Центр учета и обслуживания» г.Стерлитамак и работники учреждения, составляющие и </w:t>
      </w:r>
      <w:r w:rsidRPr="00374C4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регистрирующие первичные документы, поименованные в Графике документооборота.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Графиком документооборота, а также организационно-распорядительными документами учреждения и должностными инструкциями работников. </w:t>
      </w:r>
    </w:p>
    <w:p w:rsidR="00374C42" w:rsidRPr="00374C42" w:rsidRDefault="00374C42" w:rsidP="00374C42">
      <w:pPr>
        <w:tabs>
          <w:tab w:val="left" w:pos="3104"/>
        </w:tabs>
        <w:jc w:val="both"/>
        <w:rPr>
          <w:sz w:val="28"/>
          <w:szCs w:val="28"/>
        </w:rPr>
      </w:pPr>
      <w:r w:rsidRPr="00374C42">
        <w:rPr>
          <w:bCs/>
          <w:sz w:val="28"/>
          <w:szCs w:val="28"/>
        </w:rPr>
        <w:t xml:space="preserve">4. Ответственность </w:t>
      </w:r>
      <w:r w:rsidRPr="00374C42">
        <w:rPr>
          <w:bCs/>
          <w:sz w:val="28"/>
          <w:szCs w:val="28"/>
        </w:rPr>
        <w:tab/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>4.1. Ответственность за организацию и функционирование системы внутреннего контроля возлагается на руководителя МКУ «Центр учета и обслуживания» г.Стерлитамак.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4.2. Лица, допустившие недостатки, искажения и нарушения, несут дисциплинарную ответственность в соответствии с требованиями </w:t>
      </w:r>
      <w:hyperlink r:id="rId10" w:history="1">
        <w:r w:rsidRPr="00374C42">
          <w:rPr>
            <w:sz w:val="28"/>
            <w:szCs w:val="28"/>
          </w:rPr>
          <w:t>ТК РФ</w:t>
        </w:r>
      </w:hyperlink>
      <w:r w:rsidRPr="00374C42">
        <w:rPr>
          <w:sz w:val="28"/>
          <w:szCs w:val="28"/>
        </w:rPr>
        <w:t xml:space="preserve">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bCs/>
          <w:sz w:val="28"/>
          <w:szCs w:val="28"/>
        </w:rPr>
        <w:t xml:space="preserve">5. Оценка состояния системы внутреннего контроля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В рамках указанных полномочий Председатель Комиссии по внутреннему контролю представляет руководителю учреждения результаты проверок эффективности действующих процедур внутреннего контроля и, в случае необходимости, предложения по их совершенствованию по мере необходимости, но не реже раза в год.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bCs/>
          <w:sz w:val="28"/>
          <w:szCs w:val="28"/>
        </w:rPr>
        <w:t xml:space="preserve">6. Заключительные положения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6.1. Все изменения и дополнения к настоящему положению утверждаются руководителем учреждения.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 xml:space="preserve"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374C42" w:rsidRPr="00374C42" w:rsidRDefault="00374C42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br/>
      </w:r>
      <w:r w:rsidRPr="00374C42">
        <w:rPr>
          <w:sz w:val="28"/>
          <w:szCs w:val="28"/>
        </w:rPr>
        <w:br/>
      </w:r>
      <w:r w:rsidR="006D391F" w:rsidRPr="00374C42">
        <w:rPr>
          <w:sz w:val="28"/>
          <w:szCs w:val="28"/>
        </w:rPr>
        <w:t>Председатель Совета</w:t>
      </w:r>
    </w:p>
    <w:p w:rsidR="006D391F" w:rsidRPr="00374C42" w:rsidRDefault="006D391F" w:rsidP="00374C42">
      <w:pPr>
        <w:jc w:val="both"/>
        <w:rPr>
          <w:sz w:val="28"/>
          <w:szCs w:val="28"/>
        </w:rPr>
      </w:pPr>
      <w:r w:rsidRPr="00374C42">
        <w:rPr>
          <w:sz w:val="28"/>
          <w:szCs w:val="28"/>
        </w:rPr>
        <w:t>городского округа</w:t>
      </w:r>
    </w:p>
    <w:p w:rsidR="006D391F" w:rsidRPr="00374C42" w:rsidRDefault="006D391F" w:rsidP="00374C42">
      <w:pPr>
        <w:rPr>
          <w:sz w:val="28"/>
          <w:szCs w:val="28"/>
        </w:rPr>
      </w:pPr>
      <w:r w:rsidRPr="00374C42">
        <w:rPr>
          <w:sz w:val="28"/>
          <w:szCs w:val="28"/>
        </w:rPr>
        <w:t>город Стерлитамак</w:t>
      </w:r>
      <w:r w:rsidRPr="00374C42">
        <w:rPr>
          <w:sz w:val="28"/>
          <w:szCs w:val="28"/>
        </w:rPr>
        <w:tab/>
      </w:r>
    </w:p>
    <w:p w:rsidR="006D391F" w:rsidRPr="00374C42" w:rsidRDefault="006D391F" w:rsidP="00374C42">
      <w:pPr>
        <w:rPr>
          <w:sz w:val="28"/>
          <w:szCs w:val="28"/>
        </w:rPr>
      </w:pPr>
      <w:r w:rsidRPr="00374C42">
        <w:rPr>
          <w:sz w:val="28"/>
          <w:szCs w:val="28"/>
        </w:rPr>
        <w:t>Республики Башкортостан</w:t>
      </w:r>
      <w:r w:rsidRPr="00374C42">
        <w:rPr>
          <w:sz w:val="28"/>
          <w:szCs w:val="28"/>
        </w:rPr>
        <w:tab/>
      </w:r>
      <w:r w:rsidRPr="00374C42">
        <w:rPr>
          <w:sz w:val="28"/>
          <w:szCs w:val="28"/>
        </w:rPr>
        <w:tab/>
      </w:r>
      <w:r w:rsidRPr="00374C42">
        <w:rPr>
          <w:sz w:val="28"/>
          <w:szCs w:val="28"/>
        </w:rPr>
        <w:tab/>
      </w:r>
      <w:r w:rsidRPr="00374C42">
        <w:rPr>
          <w:sz w:val="28"/>
          <w:szCs w:val="28"/>
        </w:rPr>
        <w:tab/>
      </w:r>
      <w:r w:rsidRPr="00374C42">
        <w:rPr>
          <w:sz w:val="28"/>
          <w:szCs w:val="28"/>
        </w:rPr>
        <w:tab/>
      </w:r>
      <w:r w:rsidRPr="00374C42">
        <w:rPr>
          <w:sz w:val="28"/>
          <w:szCs w:val="28"/>
        </w:rPr>
        <w:tab/>
      </w:r>
      <w:r w:rsidRPr="00374C42">
        <w:rPr>
          <w:sz w:val="28"/>
          <w:szCs w:val="28"/>
        </w:rPr>
        <w:tab/>
        <w:t>А.А.Ширяев</w:t>
      </w:r>
    </w:p>
    <w:p w:rsidR="006D391F" w:rsidRPr="00374C42" w:rsidRDefault="006D391F" w:rsidP="00374C42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6D391F" w:rsidRPr="00374C42" w:rsidRDefault="006D391F" w:rsidP="00374C42">
      <w:pPr>
        <w:jc w:val="both"/>
        <w:rPr>
          <w:sz w:val="28"/>
          <w:szCs w:val="28"/>
        </w:rPr>
      </w:pPr>
    </w:p>
    <w:p w:rsidR="00161B7E" w:rsidRPr="00374C42" w:rsidRDefault="00161B7E" w:rsidP="00374C42">
      <w:pPr>
        <w:rPr>
          <w:sz w:val="28"/>
          <w:szCs w:val="28"/>
        </w:rPr>
      </w:pPr>
    </w:p>
    <w:p w:rsidR="00161B7E" w:rsidRPr="00374C42" w:rsidRDefault="00161B7E" w:rsidP="00374C42">
      <w:pPr>
        <w:tabs>
          <w:tab w:val="left" w:pos="6237"/>
        </w:tabs>
        <w:ind w:firstLine="709"/>
        <w:rPr>
          <w:sz w:val="28"/>
          <w:szCs w:val="28"/>
        </w:rPr>
      </w:pPr>
    </w:p>
    <w:sectPr w:rsidR="00161B7E" w:rsidRPr="00374C42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5E" w:rsidRDefault="0068615E">
      <w:r>
        <w:separator/>
      </w:r>
    </w:p>
  </w:endnote>
  <w:endnote w:type="continuationSeparator" w:id="0">
    <w:p w:rsidR="0068615E" w:rsidRDefault="0068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A2" w:rsidRDefault="00E739A2" w:rsidP="006667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39A2" w:rsidRDefault="00E739A2" w:rsidP="002A7C2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9A2" w:rsidRDefault="00E739A2" w:rsidP="006667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7A42">
      <w:rPr>
        <w:rStyle w:val="a7"/>
        <w:noProof/>
      </w:rPr>
      <w:t>1</w:t>
    </w:r>
    <w:r>
      <w:rPr>
        <w:rStyle w:val="a7"/>
      </w:rPr>
      <w:fldChar w:fldCharType="end"/>
    </w:r>
  </w:p>
  <w:p w:rsidR="00E739A2" w:rsidRDefault="00E739A2" w:rsidP="002A7C2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5E" w:rsidRDefault="0068615E">
      <w:r>
        <w:separator/>
      </w:r>
    </w:p>
  </w:footnote>
  <w:footnote w:type="continuationSeparator" w:id="0">
    <w:p w:rsidR="0068615E" w:rsidRDefault="0068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651"/>
    <w:multiLevelType w:val="hybridMultilevel"/>
    <w:tmpl w:val="4B103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B47DA9"/>
    <w:multiLevelType w:val="hybridMultilevel"/>
    <w:tmpl w:val="08A4E5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485AEA"/>
    <w:multiLevelType w:val="hybridMultilevel"/>
    <w:tmpl w:val="1A88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05230"/>
    <w:multiLevelType w:val="hybridMultilevel"/>
    <w:tmpl w:val="726CF9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71B4995"/>
    <w:multiLevelType w:val="hybridMultilevel"/>
    <w:tmpl w:val="3AB821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477748"/>
    <w:multiLevelType w:val="hybridMultilevel"/>
    <w:tmpl w:val="B1EE929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0B0D261E"/>
    <w:multiLevelType w:val="multilevel"/>
    <w:tmpl w:val="24E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F7612"/>
    <w:multiLevelType w:val="hybridMultilevel"/>
    <w:tmpl w:val="A5FA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56BC0"/>
    <w:multiLevelType w:val="hybridMultilevel"/>
    <w:tmpl w:val="678E3B22"/>
    <w:lvl w:ilvl="0" w:tplc="E7E4B3D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38B6F9D"/>
    <w:multiLevelType w:val="hybridMultilevel"/>
    <w:tmpl w:val="764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174A8"/>
    <w:multiLevelType w:val="hybridMultilevel"/>
    <w:tmpl w:val="411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D43E1"/>
    <w:multiLevelType w:val="hybridMultilevel"/>
    <w:tmpl w:val="3F1A5766"/>
    <w:lvl w:ilvl="0" w:tplc="1A9E6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920085A"/>
    <w:multiLevelType w:val="hybridMultilevel"/>
    <w:tmpl w:val="2A80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658A7"/>
    <w:multiLevelType w:val="hybridMultilevel"/>
    <w:tmpl w:val="743815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4354859"/>
    <w:multiLevelType w:val="hybridMultilevel"/>
    <w:tmpl w:val="9FE82E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4660363"/>
    <w:multiLevelType w:val="hybridMultilevel"/>
    <w:tmpl w:val="B1AEF6AA"/>
    <w:lvl w:ilvl="0" w:tplc="6D0A8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0B6D6E"/>
    <w:multiLevelType w:val="hybridMultilevel"/>
    <w:tmpl w:val="A9D4D5A6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7">
    <w:nsid w:val="30FA2291"/>
    <w:multiLevelType w:val="hybridMultilevel"/>
    <w:tmpl w:val="85DEF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0703B7"/>
    <w:multiLevelType w:val="hybridMultilevel"/>
    <w:tmpl w:val="7936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C59F9"/>
    <w:multiLevelType w:val="hybridMultilevel"/>
    <w:tmpl w:val="BE66FD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6F76799"/>
    <w:multiLevelType w:val="hybridMultilevel"/>
    <w:tmpl w:val="379258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74F1268"/>
    <w:multiLevelType w:val="multilevel"/>
    <w:tmpl w:val="BFA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A5A84"/>
    <w:multiLevelType w:val="hybridMultilevel"/>
    <w:tmpl w:val="9CD8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91A7D"/>
    <w:multiLevelType w:val="hybridMultilevel"/>
    <w:tmpl w:val="B2C6E5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9CD1EED"/>
    <w:multiLevelType w:val="hybridMultilevel"/>
    <w:tmpl w:val="56A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707B2"/>
    <w:multiLevelType w:val="hybridMultilevel"/>
    <w:tmpl w:val="BC4677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9EE11B2"/>
    <w:multiLevelType w:val="hybridMultilevel"/>
    <w:tmpl w:val="04F8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EF4BDE"/>
    <w:multiLevelType w:val="multilevel"/>
    <w:tmpl w:val="7AD0E7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3FB96978"/>
    <w:multiLevelType w:val="hybridMultilevel"/>
    <w:tmpl w:val="CC1E31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3FEB62E8"/>
    <w:multiLevelType w:val="hybridMultilevel"/>
    <w:tmpl w:val="650E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0D0594"/>
    <w:multiLevelType w:val="hybridMultilevel"/>
    <w:tmpl w:val="82AEAA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3926A6C"/>
    <w:multiLevelType w:val="hybridMultilevel"/>
    <w:tmpl w:val="E0C6C7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3BE056C"/>
    <w:multiLevelType w:val="hybridMultilevel"/>
    <w:tmpl w:val="3F1A5766"/>
    <w:lvl w:ilvl="0" w:tplc="1A9E6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442D41F6"/>
    <w:multiLevelType w:val="hybridMultilevel"/>
    <w:tmpl w:val="6EBA46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46561E87"/>
    <w:multiLevelType w:val="hybridMultilevel"/>
    <w:tmpl w:val="C90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041BB"/>
    <w:multiLevelType w:val="hybridMultilevel"/>
    <w:tmpl w:val="CBCCF2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1C659F7"/>
    <w:multiLevelType w:val="hybridMultilevel"/>
    <w:tmpl w:val="40FA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15885"/>
    <w:multiLevelType w:val="hybridMultilevel"/>
    <w:tmpl w:val="8290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500D88"/>
    <w:multiLevelType w:val="multilevel"/>
    <w:tmpl w:val="B544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765371"/>
    <w:multiLevelType w:val="hybridMultilevel"/>
    <w:tmpl w:val="DA708A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A147342"/>
    <w:multiLevelType w:val="hybridMultilevel"/>
    <w:tmpl w:val="DF60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B05FBA"/>
    <w:multiLevelType w:val="hybridMultilevel"/>
    <w:tmpl w:val="55CCC5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0DD4B59"/>
    <w:multiLevelType w:val="hybridMultilevel"/>
    <w:tmpl w:val="3F1A5766"/>
    <w:lvl w:ilvl="0" w:tplc="1A9E6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66132882"/>
    <w:multiLevelType w:val="hybridMultilevel"/>
    <w:tmpl w:val="966671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E800230"/>
    <w:multiLevelType w:val="hybridMultilevel"/>
    <w:tmpl w:val="678E3B22"/>
    <w:lvl w:ilvl="0" w:tplc="E7E4B3D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6FD50791"/>
    <w:multiLevelType w:val="hybridMultilevel"/>
    <w:tmpl w:val="EAB24E50"/>
    <w:lvl w:ilvl="0" w:tplc="B274979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4DC6B32"/>
    <w:multiLevelType w:val="hybridMultilevel"/>
    <w:tmpl w:val="447260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D1D08D1"/>
    <w:multiLevelType w:val="hybridMultilevel"/>
    <w:tmpl w:val="678E3B22"/>
    <w:lvl w:ilvl="0" w:tplc="E7E4B3D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DE1657A"/>
    <w:multiLevelType w:val="hybridMultilevel"/>
    <w:tmpl w:val="9B5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2E06"/>
    <w:multiLevelType w:val="hybridMultilevel"/>
    <w:tmpl w:val="CF18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6"/>
  </w:num>
  <w:num w:numId="3">
    <w:abstractNumId w:val="30"/>
  </w:num>
  <w:num w:numId="4">
    <w:abstractNumId w:val="31"/>
  </w:num>
  <w:num w:numId="5">
    <w:abstractNumId w:val="33"/>
  </w:num>
  <w:num w:numId="6">
    <w:abstractNumId w:val="23"/>
  </w:num>
  <w:num w:numId="7">
    <w:abstractNumId w:val="41"/>
  </w:num>
  <w:num w:numId="8">
    <w:abstractNumId w:val="25"/>
  </w:num>
  <w:num w:numId="9">
    <w:abstractNumId w:val="0"/>
  </w:num>
  <w:num w:numId="10">
    <w:abstractNumId w:val="43"/>
  </w:num>
  <w:num w:numId="11">
    <w:abstractNumId w:val="39"/>
  </w:num>
  <w:num w:numId="12">
    <w:abstractNumId w:val="37"/>
  </w:num>
  <w:num w:numId="13">
    <w:abstractNumId w:val="7"/>
  </w:num>
  <w:num w:numId="14">
    <w:abstractNumId w:val="18"/>
  </w:num>
  <w:num w:numId="15">
    <w:abstractNumId w:val="2"/>
  </w:num>
  <w:num w:numId="16">
    <w:abstractNumId w:val="49"/>
  </w:num>
  <w:num w:numId="17">
    <w:abstractNumId w:val="29"/>
  </w:num>
  <w:num w:numId="18">
    <w:abstractNumId w:val="5"/>
  </w:num>
  <w:num w:numId="19">
    <w:abstractNumId w:val="36"/>
  </w:num>
  <w:num w:numId="20">
    <w:abstractNumId w:val="12"/>
  </w:num>
  <w:num w:numId="21">
    <w:abstractNumId w:val="6"/>
  </w:num>
  <w:num w:numId="22">
    <w:abstractNumId w:val="21"/>
  </w:num>
  <w:num w:numId="23">
    <w:abstractNumId w:val="38"/>
  </w:num>
  <w:num w:numId="24">
    <w:abstractNumId w:val="15"/>
  </w:num>
  <w:num w:numId="25">
    <w:abstractNumId w:val="45"/>
  </w:num>
  <w:num w:numId="26">
    <w:abstractNumId w:val="11"/>
  </w:num>
  <w:num w:numId="27">
    <w:abstractNumId w:val="42"/>
  </w:num>
  <w:num w:numId="28">
    <w:abstractNumId w:val="32"/>
  </w:num>
  <w:num w:numId="29">
    <w:abstractNumId w:val="8"/>
  </w:num>
  <w:num w:numId="30">
    <w:abstractNumId w:val="47"/>
  </w:num>
  <w:num w:numId="31">
    <w:abstractNumId w:val="44"/>
  </w:num>
  <w:num w:numId="32">
    <w:abstractNumId w:val="3"/>
  </w:num>
  <w:num w:numId="33">
    <w:abstractNumId w:val="14"/>
  </w:num>
  <w:num w:numId="34">
    <w:abstractNumId w:val="1"/>
  </w:num>
  <w:num w:numId="35">
    <w:abstractNumId w:val="19"/>
  </w:num>
  <w:num w:numId="36">
    <w:abstractNumId w:val="17"/>
  </w:num>
  <w:num w:numId="37">
    <w:abstractNumId w:val="16"/>
  </w:num>
  <w:num w:numId="38">
    <w:abstractNumId w:val="28"/>
  </w:num>
  <w:num w:numId="39">
    <w:abstractNumId w:val="35"/>
  </w:num>
  <w:num w:numId="40">
    <w:abstractNumId w:val="20"/>
  </w:num>
  <w:num w:numId="41">
    <w:abstractNumId w:val="4"/>
  </w:num>
  <w:num w:numId="42">
    <w:abstractNumId w:val="10"/>
  </w:num>
  <w:num w:numId="43">
    <w:abstractNumId w:val="26"/>
  </w:num>
  <w:num w:numId="44">
    <w:abstractNumId w:val="34"/>
  </w:num>
  <w:num w:numId="45">
    <w:abstractNumId w:val="27"/>
  </w:num>
  <w:num w:numId="46">
    <w:abstractNumId w:val="9"/>
  </w:num>
  <w:num w:numId="47">
    <w:abstractNumId w:val="24"/>
  </w:num>
  <w:num w:numId="48">
    <w:abstractNumId w:val="22"/>
  </w:num>
  <w:num w:numId="49">
    <w:abstractNumId w:val="40"/>
  </w:num>
  <w:num w:numId="50">
    <w:abstractNumId w:val="4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6B"/>
    <w:rsid w:val="00002642"/>
    <w:rsid w:val="00002E9A"/>
    <w:rsid w:val="000036D3"/>
    <w:rsid w:val="00004811"/>
    <w:rsid w:val="00007736"/>
    <w:rsid w:val="00012D23"/>
    <w:rsid w:val="00013036"/>
    <w:rsid w:val="00020FB2"/>
    <w:rsid w:val="00023BD2"/>
    <w:rsid w:val="00025313"/>
    <w:rsid w:val="0002591D"/>
    <w:rsid w:val="00030824"/>
    <w:rsid w:val="000308CE"/>
    <w:rsid w:val="000310A8"/>
    <w:rsid w:val="00042399"/>
    <w:rsid w:val="00042F16"/>
    <w:rsid w:val="00045374"/>
    <w:rsid w:val="000453D4"/>
    <w:rsid w:val="0004786B"/>
    <w:rsid w:val="00051642"/>
    <w:rsid w:val="00056EDC"/>
    <w:rsid w:val="00057704"/>
    <w:rsid w:val="00060B90"/>
    <w:rsid w:val="00062323"/>
    <w:rsid w:val="0006613F"/>
    <w:rsid w:val="0006757B"/>
    <w:rsid w:val="00071649"/>
    <w:rsid w:val="000719ED"/>
    <w:rsid w:val="00074ED6"/>
    <w:rsid w:val="00076EA6"/>
    <w:rsid w:val="000774DE"/>
    <w:rsid w:val="000802BC"/>
    <w:rsid w:val="00082ECB"/>
    <w:rsid w:val="0008363A"/>
    <w:rsid w:val="00084E33"/>
    <w:rsid w:val="00085CEE"/>
    <w:rsid w:val="00087CA1"/>
    <w:rsid w:val="00092259"/>
    <w:rsid w:val="00092893"/>
    <w:rsid w:val="00092F97"/>
    <w:rsid w:val="00096F99"/>
    <w:rsid w:val="00097C15"/>
    <w:rsid w:val="000A449B"/>
    <w:rsid w:val="000A7B3B"/>
    <w:rsid w:val="000B48B7"/>
    <w:rsid w:val="000B55F0"/>
    <w:rsid w:val="000C18EA"/>
    <w:rsid w:val="000C1C0A"/>
    <w:rsid w:val="000D25DB"/>
    <w:rsid w:val="000D31DC"/>
    <w:rsid w:val="000D4C3C"/>
    <w:rsid w:val="000D5E38"/>
    <w:rsid w:val="000D649A"/>
    <w:rsid w:val="000E26AC"/>
    <w:rsid w:val="000E37E1"/>
    <w:rsid w:val="000E3DF8"/>
    <w:rsid w:val="000E3F12"/>
    <w:rsid w:val="000E5DFB"/>
    <w:rsid w:val="000F41C5"/>
    <w:rsid w:val="000F5654"/>
    <w:rsid w:val="000F7C17"/>
    <w:rsid w:val="00100213"/>
    <w:rsid w:val="00106F6D"/>
    <w:rsid w:val="00111846"/>
    <w:rsid w:val="00112074"/>
    <w:rsid w:val="0011475E"/>
    <w:rsid w:val="00114772"/>
    <w:rsid w:val="00114B4A"/>
    <w:rsid w:val="00117202"/>
    <w:rsid w:val="001244CE"/>
    <w:rsid w:val="001336DE"/>
    <w:rsid w:val="00134FB4"/>
    <w:rsid w:val="00135534"/>
    <w:rsid w:val="0013598D"/>
    <w:rsid w:val="00142C5B"/>
    <w:rsid w:val="00142F44"/>
    <w:rsid w:val="0014619E"/>
    <w:rsid w:val="001477CD"/>
    <w:rsid w:val="001525D6"/>
    <w:rsid w:val="00157AEE"/>
    <w:rsid w:val="00160740"/>
    <w:rsid w:val="001611A5"/>
    <w:rsid w:val="00161B7E"/>
    <w:rsid w:val="00166419"/>
    <w:rsid w:val="001664F6"/>
    <w:rsid w:val="001677D9"/>
    <w:rsid w:val="001709CD"/>
    <w:rsid w:val="00175061"/>
    <w:rsid w:val="001802C6"/>
    <w:rsid w:val="001871D2"/>
    <w:rsid w:val="00190054"/>
    <w:rsid w:val="00191C06"/>
    <w:rsid w:val="00192DC2"/>
    <w:rsid w:val="00195522"/>
    <w:rsid w:val="0019637E"/>
    <w:rsid w:val="001A0328"/>
    <w:rsid w:val="001A1068"/>
    <w:rsid w:val="001A3BB1"/>
    <w:rsid w:val="001B37CA"/>
    <w:rsid w:val="001C0BB9"/>
    <w:rsid w:val="001C417D"/>
    <w:rsid w:val="001C6501"/>
    <w:rsid w:val="001C7992"/>
    <w:rsid w:val="001D4CD1"/>
    <w:rsid w:val="001D600B"/>
    <w:rsid w:val="001D7736"/>
    <w:rsid w:val="001E36BD"/>
    <w:rsid w:val="001E3B7D"/>
    <w:rsid w:val="001E4420"/>
    <w:rsid w:val="001F2864"/>
    <w:rsid w:val="001F2F05"/>
    <w:rsid w:val="001F3C84"/>
    <w:rsid w:val="001F5598"/>
    <w:rsid w:val="001F5652"/>
    <w:rsid w:val="001F6344"/>
    <w:rsid w:val="002130CE"/>
    <w:rsid w:val="0021424D"/>
    <w:rsid w:val="0021677B"/>
    <w:rsid w:val="00216D2E"/>
    <w:rsid w:val="002249FD"/>
    <w:rsid w:val="00227081"/>
    <w:rsid w:val="0023119A"/>
    <w:rsid w:val="0023314E"/>
    <w:rsid w:val="00241185"/>
    <w:rsid w:val="00241E35"/>
    <w:rsid w:val="0024446D"/>
    <w:rsid w:val="002506B8"/>
    <w:rsid w:val="002523CC"/>
    <w:rsid w:val="002545EE"/>
    <w:rsid w:val="00254974"/>
    <w:rsid w:val="00261A9E"/>
    <w:rsid w:val="002646C8"/>
    <w:rsid w:val="00271F91"/>
    <w:rsid w:val="00273FC7"/>
    <w:rsid w:val="002750BC"/>
    <w:rsid w:val="00276206"/>
    <w:rsid w:val="00276B04"/>
    <w:rsid w:val="00283217"/>
    <w:rsid w:val="0028548B"/>
    <w:rsid w:val="00287E32"/>
    <w:rsid w:val="00292749"/>
    <w:rsid w:val="00292965"/>
    <w:rsid w:val="0029402B"/>
    <w:rsid w:val="002955BD"/>
    <w:rsid w:val="00296C8A"/>
    <w:rsid w:val="002A388C"/>
    <w:rsid w:val="002A53D3"/>
    <w:rsid w:val="002A7214"/>
    <w:rsid w:val="002A7C21"/>
    <w:rsid w:val="002B041C"/>
    <w:rsid w:val="002B600D"/>
    <w:rsid w:val="002B6959"/>
    <w:rsid w:val="002D157E"/>
    <w:rsid w:val="002D2FCF"/>
    <w:rsid w:val="002D3812"/>
    <w:rsid w:val="002D5199"/>
    <w:rsid w:val="002D5D75"/>
    <w:rsid w:val="002D6354"/>
    <w:rsid w:val="002D6B56"/>
    <w:rsid w:val="002E07DE"/>
    <w:rsid w:val="002E4C82"/>
    <w:rsid w:val="002E4C9D"/>
    <w:rsid w:val="002E56EC"/>
    <w:rsid w:val="002F0A76"/>
    <w:rsid w:val="002F3E3D"/>
    <w:rsid w:val="002F3EDF"/>
    <w:rsid w:val="002F4306"/>
    <w:rsid w:val="003005ED"/>
    <w:rsid w:val="00301CD8"/>
    <w:rsid w:val="00303378"/>
    <w:rsid w:val="00305CC2"/>
    <w:rsid w:val="0030649E"/>
    <w:rsid w:val="00311433"/>
    <w:rsid w:val="00312964"/>
    <w:rsid w:val="00322D1B"/>
    <w:rsid w:val="00332489"/>
    <w:rsid w:val="0033379D"/>
    <w:rsid w:val="003345DD"/>
    <w:rsid w:val="003432F1"/>
    <w:rsid w:val="0034422C"/>
    <w:rsid w:val="0035137F"/>
    <w:rsid w:val="003541B1"/>
    <w:rsid w:val="00354BE9"/>
    <w:rsid w:val="00360394"/>
    <w:rsid w:val="00362E13"/>
    <w:rsid w:val="00374230"/>
    <w:rsid w:val="00374C42"/>
    <w:rsid w:val="00375112"/>
    <w:rsid w:val="00377430"/>
    <w:rsid w:val="00380F8E"/>
    <w:rsid w:val="00381F0D"/>
    <w:rsid w:val="00382E47"/>
    <w:rsid w:val="00393C4F"/>
    <w:rsid w:val="00395D53"/>
    <w:rsid w:val="00396799"/>
    <w:rsid w:val="003A15DF"/>
    <w:rsid w:val="003A5974"/>
    <w:rsid w:val="003B2049"/>
    <w:rsid w:val="003B2D38"/>
    <w:rsid w:val="003C0E17"/>
    <w:rsid w:val="003C1EC1"/>
    <w:rsid w:val="003C249E"/>
    <w:rsid w:val="003C35CA"/>
    <w:rsid w:val="003D4140"/>
    <w:rsid w:val="003E0A98"/>
    <w:rsid w:val="003E1857"/>
    <w:rsid w:val="003E441B"/>
    <w:rsid w:val="003E66BC"/>
    <w:rsid w:val="003F0775"/>
    <w:rsid w:val="003F1F3E"/>
    <w:rsid w:val="003F2699"/>
    <w:rsid w:val="003F4920"/>
    <w:rsid w:val="003F53C1"/>
    <w:rsid w:val="003F5451"/>
    <w:rsid w:val="003F6B95"/>
    <w:rsid w:val="004014E1"/>
    <w:rsid w:val="004032A7"/>
    <w:rsid w:val="00404FE3"/>
    <w:rsid w:val="00406E74"/>
    <w:rsid w:val="004076CA"/>
    <w:rsid w:val="0041054C"/>
    <w:rsid w:val="0041107B"/>
    <w:rsid w:val="00413211"/>
    <w:rsid w:val="00417EE2"/>
    <w:rsid w:val="00422E47"/>
    <w:rsid w:val="0042737D"/>
    <w:rsid w:val="00431E38"/>
    <w:rsid w:val="00433E31"/>
    <w:rsid w:val="0044001B"/>
    <w:rsid w:val="0044440F"/>
    <w:rsid w:val="00450DF2"/>
    <w:rsid w:val="004532F5"/>
    <w:rsid w:val="004535D2"/>
    <w:rsid w:val="00454FE5"/>
    <w:rsid w:val="004612B6"/>
    <w:rsid w:val="004625CF"/>
    <w:rsid w:val="004665E7"/>
    <w:rsid w:val="004727FE"/>
    <w:rsid w:val="00483042"/>
    <w:rsid w:val="0048352C"/>
    <w:rsid w:val="00484AB0"/>
    <w:rsid w:val="0049101F"/>
    <w:rsid w:val="004948E9"/>
    <w:rsid w:val="00496A07"/>
    <w:rsid w:val="0049790B"/>
    <w:rsid w:val="004A00C4"/>
    <w:rsid w:val="004A117A"/>
    <w:rsid w:val="004A1304"/>
    <w:rsid w:val="004A53BA"/>
    <w:rsid w:val="004A7F49"/>
    <w:rsid w:val="004B397B"/>
    <w:rsid w:val="004B4CD8"/>
    <w:rsid w:val="004C309B"/>
    <w:rsid w:val="004C781F"/>
    <w:rsid w:val="004D001F"/>
    <w:rsid w:val="004D097E"/>
    <w:rsid w:val="004D2296"/>
    <w:rsid w:val="004D2D40"/>
    <w:rsid w:val="004D3DBA"/>
    <w:rsid w:val="004D3F82"/>
    <w:rsid w:val="004D6CAB"/>
    <w:rsid w:val="004D739C"/>
    <w:rsid w:val="004E2865"/>
    <w:rsid w:val="004F1808"/>
    <w:rsid w:val="004F24CD"/>
    <w:rsid w:val="004F7082"/>
    <w:rsid w:val="00500695"/>
    <w:rsid w:val="00502174"/>
    <w:rsid w:val="00503B93"/>
    <w:rsid w:val="005076FE"/>
    <w:rsid w:val="0050770B"/>
    <w:rsid w:val="0051371B"/>
    <w:rsid w:val="00514B44"/>
    <w:rsid w:val="00516EAA"/>
    <w:rsid w:val="0052367C"/>
    <w:rsid w:val="005249AB"/>
    <w:rsid w:val="005261CF"/>
    <w:rsid w:val="0052693F"/>
    <w:rsid w:val="00530317"/>
    <w:rsid w:val="0053185D"/>
    <w:rsid w:val="0053189F"/>
    <w:rsid w:val="00537DA6"/>
    <w:rsid w:val="00545F42"/>
    <w:rsid w:val="00547B17"/>
    <w:rsid w:val="00550BEA"/>
    <w:rsid w:val="0055208C"/>
    <w:rsid w:val="0055568C"/>
    <w:rsid w:val="00555B2F"/>
    <w:rsid w:val="005575A2"/>
    <w:rsid w:val="005610D9"/>
    <w:rsid w:val="00565B20"/>
    <w:rsid w:val="00565E20"/>
    <w:rsid w:val="0057038C"/>
    <w:rsid w:val="00572057"/>
    <w:rsid w:val="00572FE6"/>
    <w:rsid w:val="00575AF6"/>
    <w:rsid w:val="005820D8"/>
    <w:rsid w:val="00582FA9"/>
    <w:rsid w:val="005847B6"/>
    <w:rsid w:val="0059076F"/>
    <w:rsid w:val="005969E9"/>
    <w:rsid w:val="005A0F97"/>
    <w:rsid w:val="005A3D50"/>
    <w:rsid w:val="005A63C8"/>
    <w:rsid w:val="005B0A98"/>
    <w:rsid w:val="005B0C7F"/>
    <w:rsid w:val="005B11D1"/>
    <w:rsid w:val="005B27EE"/>
    <w:rsid w:val="005B4735"/>
    <w:rsid w:val="005B4F33"/>
    <w:rsid w:val="005B586F"/>
    <w:rsid w:val="005C0774"/>
    <w:rsid w:val="005C31FD"/>
    <w:rsid w:val="005C6EE0"/>
    <w:rsid w:val="005C79FF"/>
    <w:rsid w:val="005D25E3"/>
    <w:rsid w:val="005D45AA"/>
    <w:rsid w:val="005D76E8"/>
    <w:rsid w:val="005E3435"/>
    <w:rsid w:val="005E363C"/>
    <w:rsid w:val="005F0DE6"/>
    <w:rsid w:val="005F1AFA"/>
    <w:rsid w:val="005F2025"/>
    <w:rsid w:val="005F7582"/>
    <w:rsid w:val="005F762C"/>
    <w:rsid w:val="00602C7A"/>
    <w:rsid w:val="00602F14"/>
    <w:rsid w:val="00606747"/>
    <w:rsid w:val="00611DDC"/>
    <w:rsid w:val="00613033"/>
    <w:rsid w:val="00617C50"/>
    <w:rsid w:val="0062234F"/>
    <w:rsid w:val="00623418"/>
    <w:rsid w:val="00626F39"/>
    <w:rsid w:val="00627C25"/>
    <w:rsid w:val="0063248E"/>
    <w:rsid w:val="0063499F"/>
    <w:rsid w:val="00636131"/>
    <w:rsid w:val="00637167"/>
    <w:rsid w:val="00640B13"/>
    <w:rsid w:val="00640BDA"/>
    <w:rsid w:val="00643200"/>
    <w:rsid w:val="006452E1"/>
    <w:rsid w:val="006453D7"/>
    <w:rsid w:val="00645E1D"/>
    <w:rsid w:val="006462BC"/>
    <w:rsid w:val="0065088D"/>
    <w:rsid w:val="00651DF1"/>
    <w:rsid w:val="00653D73"/>
    <w:rsid w:val="0065467F"/>
    <w:rsid w:val="00657579"/>
    <w:rsid w:val="00657F65"/>
    <w:rsid w:val="0066676B"/>
    <w:rsid w:val="00670CB6"/>
    <w:rsid w:val="0067395C"/>
    <w:rsid w:val="006763A5"/>
    <w:rsid w:val="0068226F"/>
    <w:rsid w:val="0068615E"/>
    <w:rsid w:val="0068758A"/>
    <w:rsid w:val="0069448B"/>
    <w:rsid w:val="006966C9"/>
    <w:rsid w:val="00697AA9"/>
    <w:rsid w:val="006A3C23"/>
    <w:rsid w:val="006A491B"/>
    <w:rsid w:val="006A4E5C"/>
    <w:rsid w:val="006B166F"/>
    <w:rsid w:val="006B2F26"/>
    <w:rsid w:val="006B4B32"/>
    <w:rsid w:val="006B4EB4"/>
    <w:rsid w:val="006B5AF7"/>
    <w:rsid w:val="006C54BB"/>
    <w:rsid w:val="006D00E0"/>
    <w:rsid w:val="006D340E"/>
    <w:rsid w:val="006D391F"/>
    <w:rsid w:val="006D3B11"/>
    <w:rsid w:val="006D3C00"/>
    <w:rsid w:val="006F32AB"/>
    <w:rsid w:val="006F3441"/>
    <w:rsid w:val="006F36B8"/>
    <w:rsid w:val="006F4892"/>
    <w:rsid w:val="006F4DC4"/>
    <w:rsid w:val="00700973"/>
    <w:rsid w:val="00705503"/>
    <w:rsid w:val="00706BC5"/>
    <w:rsid w:val="00711142"/>
    <w:rsid w:val="00714908"/>
    <w:rsid w:val="007258B2"/>
    <w:rsid w:val="00731A8F"/>
    <w:rsid w:val="007349F7"/>
    <w:rsid w:val="00735D4F"/>
    <w:rsid w:val="00736941"/>
    <w:rsid w:val="00737128"/>
    <w:rsid w:val="007402C5"/>
    <w:rsid w:val="00741425"/>
    <w:rsid w:val="007436C5"/>
    <w:rsid w:val="00746633"/>
    <w:rsid w:val="007510AF"/>
    <w:rsid w:val="007511DE"/>
    <w:rsid w:val="00756529"/>
    <w:rsid w:val="00756637"/>
    <w:rsid w:val="007572C7"/>
    <w:rsid w:val="007665AA"/>
    <w:rsid w:val="00766B42"/>
    <w:rsid w:val="00771226"/>
    <w:rsid w:val="00777A42"/>
    <w:rsid w:val="00781116"/>
    <w:rsid w:val="00783020"/>
    <w:rsid w:val="00794E76"/>
    <w:rsid w:val="007A36EB"/>
    <w:rsid w:val="007A6604"/>
    <w:rsid w:val="007B273F"/>
    <w:rsid w:val="007B29C9"/>
    <w:rsid w:val="007B2E7D"/>
    <w:rsid w:val="007C23BB"/>
    <w:rsid w:val="007C7B3F"/>
    <w:rsid w:val="007D08C0"/>
    <w:rsid w:val="007D0CBB"/>
    <w:rsid w:val="007D4B25"/>
    <w:rsid w:val="007E07DB"/>
    <w:rsid w:val="007E39C6"/>
    <w:rsid w:val="007E540F"/>
    <w:rsid w:val="007E7B40"/>
    <w:rsid w:val="007F5832"/>
    <w:rsid w:val="00800298"/>
    <w:rsid w:val="008011B3"/>
    <w:rsid w:val="0080448C"/>
    <w:rsid w:val="00816B91"/>
    <w:rsid w:val="00822047"/>
    <w:rsid w:val="0082486E"/>
    <w:rsid w:val="00827212"/>
    <w:rsid w:val="00830B96"/>
    <w:rsid w:val="008461BA"/>
    <w:rsid w:val="00850763"/>
    <w:rsid w:val="00852496"/>
    <w:rsid w:val="0085259E"/>
    <w:rsid w:val="00854AFF"/>
    <w:rsid w:val="008618C9"/>
    <w:rsid w:val="00863953"/>
    <w:rsid w:val="00864909"/>
    <w:rsid w:val="00866FE0"/>
    <w:rsid w:val="00874306"/>
    <w:rsid w:val="0087451F"/>
    <w:rsid w:val="00881294"/>
    <w:rsid w:val="008830C2"/>
    <w:rsid w:val="008860CD"/>
    <w:rsid w:val="0089512E"/>
    <w:rsid w:val="00895BBC"/>
    <w:rsid w:val="008A0D71"/>
    <w:rsid w:val="008A1FA1"/>
    <w:rsid w:val="008A2896"/>
    <w:rsid w:val="008A3664"/>
    <w:rsid w:val="008A3722"/>
    <w:rsid w:val="008B00E5"/>
    <w:rsid w:val="008B180B"/>
    <w:rsid w:val="008B205B"/>
    <w:rsid w:val="008C3CA3"/>
    <w:rsid w:val="008D58A2"/>
    <w:rsid w:val="008E1DDA"/>
    <w:rsid w:val="008E246D"/>
    <w:rsid w:val="008E4F90"/>
    <w:rsid w:val="008E62E6"/>
    <w:rsid w:val="008F2107"/>
    <w:rsid w:val="008F2172"/>
    <w:rsid w:val="008F2578"/>
    <w:rsid w:val="008F44F3"/>
    <w:rsid w:val="008F48DB"/>
    <w:rsid w:val="008F6A99"/>
    <w:rsid w:val="008F7D13"/>
    <w:rsid w:val="008F7F1C"/>
    <w:rsid w:val="00900D31"/>
    <w:rsid w:val="0090114E"/>
    <w:rsid w:val="00902B2F"/>
    <w:rsid w:val="0090665E"/>
    <w:rsid w:val="009118BE"/>
    <w:rsid w:val="009160B0"/>
    <w:rsid w:val="0091701D"/>
    <w:rsid w:val="00917493"/>
    <w:rsid w:val="009223C7"/>
    <w:rsid w:val="009300E5"/>
    <w:rsid w:val="00930DD7"/>
    <w:rsid w:val="0093240A"/>
    <w:rsid w:val="00933125"/>
    <w:rsid w:val="009342E4"/>
    <w:rsid w:val="00935762"/>
    <w:rsid w:val="00935E0F"/>
    <w:rsid w:val="00936C04"/>
    <w:rsid w:val="009417E2"/>
    <w:rsid w:val="00942D80"/>
    <w:rsid w:val="00944EE6"/>
    <w:rsid w:val="00946378"/>
    <w:rsid w:val="009533F0"/>
    <w:rsid w:val="00957523"/>
    <w:rsid w:val="00963ADF"/>
    <w:rsid w:val="00963E63"/>
    <w:rsid w:val="00964224"/>
    <w:rsid w:val="00972967"/>
    <w:rsid w:val="009754CD"/>
    <w:rsid w:val="009766B7"/>
    <w:rsid w:val="009775E0"/>
    <w:rsid w:val="00981E48"/>
    <w:rsid w:val="0098509F"/>
    <w:rsid w:val="00990AB6"/>
    <w:rsid w:val="0099714D"/>
    <w:rsid w:val="009975D2"/>
    <w:rsid w:val="00997630"/>
    <w:rsid w:val="009A59FA"/>
    <w:rsid w:val="009B0111"/>
    <w:rsid w:val="009B10FC"/>
    <w:rsid w:val="009B1C58"/>
    <w:rsid w:val="009B339A"/>
    <w:rsid w:val="009C0C5D"/>
    <w:rsid w:val="009C1B70"/>
    <w:rsid w:val="009C239D"/>
    <w:rsid w:val="009C6F99"/>
    <w:rsid w:val="009C7079"/>
    <w:rsid w:val="009C73BD"/>
    <w:rsid w:val="009C79A2"/>
    <w:rsid w:val="009D2518"/>
    <w:rsid w:val="009D2F6B"/>
    <w:rsid w:val="009D40DC"/>
    <w:rsid w:val="009D5CDB"/>
    <w:rsid w:val="009E018F"/>
    <w:rsid w:val="009F0D2C"/>
    <w:rsid w:val="009F251B"/>
    <w:rsid w:val="009F415A"/>
    <w:rsid w:val="009F6CF7"/>
    <w:rsid w:val="009F7BE3"/>
    <w:rsid w:val="00A03D05"/>
    <w:rsid w:val="00A03DA1"/>
    <w:rsid w:val="00A050C3"/>
    <w:rsid w:val="00A1147C"/>
    <w:rsid w:val="00A1556B"/>
    <w:rsid w:val="00A15AE0"/>
    <w:rsid w:val="00A1741B"/>
    <w:rsid w:val="00A210E4"/>
    <w:rsid w:val="00A3003D"/>
    <w:rsid w:val="00A30B84"/>
    <w:rsid w:val="00A35DE6"/>
    <w:rsid w:val="00A52902"/>
    <w:rsid w:val="00A5550F"/>
    <w:rsid w:val="00A56303"/>
    <w:rsid w:val="00A56C2E"/>
    <w:rsid w:val="00A612E8"/>
    <w:rsid w:val="00A614C0"/>
    <w:rsid w:val="00A633A9"/>
    <w:rsid w:val="00A708F5"/>
    <w:rsid w:val="00A710D7"/>
    <w:rsid w:val="00A73DE9"/>
    <w:rsid w:val="00A806F4"/>
    <w:rsid w:val="00A81333"/>
    <w:rsid w:val="00A8165B"/>
    <w:rsid w:val="00A82BD7"/>
    <w:rsid w:val="00A82C70"/>
    <w:rsid w:val="00A83DBD"/>
    <w:rsid w:val="00A8551C"/>
    <w:rsid w:val="00A93BBB"/>
    <w:rsid w:val="00A942EA"/>
    <w:rsid w:val="00A95BA6"/>
    <w:rsid w:val="00A962A7"/>
    <w:rsid w:val="00A9659B"/>
    <w:rsid w:val="00AA1A0C"/>
    <w:rsid w:val="00AA280B"/>
    <w:rsid w:val="00AA6C80"/>
    <w:rsid w:val="00AB3E68"/>
    <w:rsid w:val="00AC3129"/>
    <w:rsid w:val="00AC3E70"/>
    <w:rsid w:val="00AC71E7"/>
    <w:rsid w:val="00AD2B47"/>
    <w:rsid w:val="00AD4858"/>
    <w:rsid w:val="00AD51CB"/>
    <w:rsid w:val="00AD6D92"/>
    <w:rsid w:val="00AF1F4D"/>
    <w:rsid w:val="00AF5457"/>
    <w:rsid w:val="00AF5FF3"/>
    <w:rsid w:val="00B001B1"/>
    <w:rsid w:val="00B03F5E"/>
    <w:rsid w:val="00B20629"/>
    <w:rsid w:val="00B235DA"/>
    <w:rsid w:val="00B24E5C"/>
    <w:rsid w:val="00B26DA5"/>
    <w:rsid w:val="00B3120C"/>
    <w:rsid w:val="00B316A6"/>
    <w:rsid w:val="00B33080"/>
    <w:rsid w:val="00B36530"/>
    <w:rsid w:val="00B370FE"/>
    <w:rsid w:val="00B37269"/>
    <w:rsid w:val="00B40203"/>
    <w:rsid w:val="00B52B45"/>
    <w:rsid w:val="00B5757D"/>
    <w:rsid w:val="00B60340"/>
    <w:rsid w:val="00B63A91"/>
    <w:rsid w:val="00B66746"/>
    <w:rsid w:val="00B71614"/>
    <w:rsid w:val="00B73A75"/>
    <w:rsid w:val="00B758D3"/>
    <w:rsid w:val="00B80816"/>
    <w:rsid w:val="00B814D5"/>
    <w:rsid w:val="00B81710"/>
    <w:rsid w:val="00B92B36"/>
    <w:rsid w:val="00B92FA3"/>
    <w:rsid w:val="00B94E05"/>
    <w:rsid w:val="00B9648D"/>
    <w:rsid w:val="00B979E8"/>
    <w:rsid w:val="00BA3EB7"/>
    <w:rsid w:val="00BB30E8"/>
    <w:rsid w:val="00BB35D6"/>
    <w:rsid w:val="00BB54FC"/>
    <w:rsid w:val="00BB58C0"/>
    <w:rsid w:val="00BB5BAB"/>
    <w:rsid w:val="00BC161D"/>
    <w:rsid w:val="00BC243B"/>
    <w:rsid w:val="00BC6940"/>
    <w:rsid w:val="00BD3F72"/>
    <w:rsid w:val="00BE08E7"/>
    <w:rsid w:val="00BE0A9E"/>
    <w:rsid w:val="00BE3DD7"/>
    <w:rsid w:val="00BE6393"/>
    <w:rsid w:val="00BE67EC"/>
    <w:rsid w:val="00BF0844"/>
    <w:rsid w:val="00BF37D6"/>
    <w:rsid w:val="00BF693B"/>
    <w:rsid w:val="00BF7AF5"/>
    <w:rsid w:val="00C00BBC"/>
    <w:rsid w:val="00C12035"/>
    <w:rsid w:val="00C12578"/>
    <w:rsid w:val="00C27BAF"/>
    <w:rsid w:val="00C32D4D"/>
    <w:rsid w:val="00C33F1E"/>
    <w:rsid w:val="00C33F24"/>
    <w:rsid w:val="00C425B1"/>
    <w:rsid w:val="00C5250E"/>
    <w:rsid w:val="00C546C4"/>
    <w:rsid w:val="00C56AE3"/>
    <w:rsid w:val="00C610F6"/>
    <w:rsid w:val="00C61489"/>
    <w:rsid w:val="00C707E7"/>
    <w:rsid w:val="00C73C70"/>
    <w:rsid w:val="00C76233"/>
    <w:rsid w:val="00C7636F"/>
    <w:rsid w:val="00C80B9B"/>
    <w:rsid w:val="00C80EBD"/>
    <w:rsid w:val="00C834E0"/>
    <w:rsid w:val="00C83683"/>
    <w:rsid w:val="00C94320"/>
    <w:rsid w:val="00C95DA9"/>
    <w:rsid w:val="00CA25EA"/>
    <w:rsid w:val="00CA2AB5"/>
    <w:rsid w:val="00CA41E1"/>
    <w:rsid w:val="00CA4426"/>
    <w:rsid w:val="00CA66E9"/>
    <w:rsid w:val="00CB098A"/>
    <w:rsid w:val="00CB0BFA"/>
    <w:rsid w:val="00CB1465"/>
    <w:rsid w:val="00CB3872"/>
    <w:rsid w:val="00CB538D"/>
    <w:rsid w:val="00CC05C4"/>
    <w:rsid w:val="00CC262F"/>
    <w:rsid w:val="00CD19E9"/>
    <w:rsid w:val="00CD2811"/>
    <w:rsid w:val="00CD55C0"/>
    <w:rsid w:val="00CF5252"/>
    <w:rsid w:val="00CF76DF"/>
    <w:rsid w:val="00D03323"/>
    <w:rsid w:val="00D03F6C"/>
    <w:rsid w:val="00D05C92"/>
    <w:rsid w:val="00D10127"/>
    <w:rsid w:val="00D11FE6"/>
    <w:rsid w:val="00D17799"/>
    <w:rsid w:val="00D334F0"/>
    <w:rsid w:val="00D3503B"/>
    <w:rsid w:val="00D3788F"/>
    <w:rsid w:val="00D430D8"/>
    <w:rsid w:val="00D4365D"/>
    <w:rsid w:val="00D4754C"/>
    <w:rsid w:val="00D479E0"/>
    <w:rsid w:val="00D50289"/>
    <w:rsid w:val="00D5142D"/>
    <w:rsid w:val="00D51815"/>
    <w:rsid w:val="00D56B82"/>
    <w:rsid w:val="00D60B2C"/>
    <w:rsid w:val="00D64A40"/>
    <w:rsid w:val="00D700F9"/>
    <w:rsid w:val="00D75DF6"/>
    <w:rsid w:val="00D763F7"/>
    <w:rsid w:val="00D803B9"/>
    <w:rsid w:val="00D8362F"/>
    <w:rsid w:val="00D9671E"/>
    <w:rsid w:val="00D96790"/>
    <w:rsid w:val="00DA0531"/>
    <w:rsid w:val="00DA088A"/>
    <w:rsid w:val="00DA153C"/>
    <w:rsid w:val="00DA7AA2"/>
    <w:rsid w:val="00DB5536"/>
    <w:rsid w:val="00DB6BA4"/>
    <w:rsid w:val="00DC285E"/>
    <w:rsid w:val="00DC3423"/>
    <w:rsid w:val="00DC3881"/>
    <w:rsid w:val="00DC721F"/>
    <w:rsid w:val="00DC7EE6"/>
    <w:rsid w:val="00DC7EF3"/>
    <w:rsid w:val="00DD0D70"/>
    <w:rsid w:val="00DD192B"/>
    <w:rsid w:val="00DD309B"/>
    <w:rsid w:val="00DD31A7"/>
    <w:rsid w:val="00DD483F"/>
    <w:rsid w:val="00DD5BC8"/>
    <w:rsid w:val="00DD6716"/>
    <w:rsid w:val="00DE150A"/>
    <w:rsid w:val="00DE4A97"/>
    <w:rsid w:val="00DE618F"/>
    <w:rsid w:val="00DF1762"/>
    <w:rsid w:val="00DF4DFC"/>
    <w:rsid w:val="00DF7547"/>
    <w:rsid w:val="00E00AAA"/>
    <w:rsid w:val="00E0132D"/>
    <w:rsid w:val="00E01A60"/>
    <w:rsid w:val="00E0394C"/>
    <w:rsid w:val="00E13927"/>
    <w:rsid w:val="00E143B5"/>
    <w:rsid w:val="00E17867"/>
    <w:rsid w:val="00E20916"/>
    <w:rsid w:val="00E20B1A"/>
    <w:rsid w:val="00E2235E"/>
    <w:rsid w:val="00E253FC"/>
    <w:rsid w:val="00E25F0B"/>
    <w:rsid w:val="00E33913"/>
    <w:rsid w:val="00E34376"/>
    <w:rsid w:val="00E40DAF"/>
    <w:rsid w:val="00E449C2"/>
    <w:rsid w:val="00E465F2"/>
    <w:rsid w:val="00E50D5C"/>
    <w:rsid w:val="00E535D3"/>
    <w:rsid w:val="00E56FB7"/>
    <w:rsid w:val="00E57FC7"/>
    <w:rsid w:val="00E605F7"/>
    <w:rsid w:val="00E6474B"/>
    <w:rsid w:val="00E67F16"/>
    <w:rsid w:val="00E718F9"/>
    <w:rsid w:val="00E7249F"/>
    <w:rsid w:val="00E730F7"/>
    <w:rsid w:val="00E739A2"/>
    <w:rsid w:val="00E75AA5"/>
    <w:rsid w:val="00E764FE"/>
    <w:rsid w:val="00E80D10"/>
    <w:rsid w:val="00E82FBC"/>
    <w:rsid w:val="00E94452"/>
    <w:rsid w:val="00E94ED1"/>
    <w:rsid w:val="00EA6F96"/>
    <w:rsid w:val="00EC6209"/>
    <w:rsid w:val="00ED0FE6"/>
    <w:rsid w:val="00ED36C1"/>
    <w:rsid w:val="00ED4B51"/>
    <w:rsid w:val="00EE5DDB"/>
    <w:rsid w:val="00EF1717"/>
    <w:rsid w:val="00EF77C0"/>
    <w:rsid w:val="00F06570"/>
    <w:rsid w:val="00F073B4"/>
    <w:rsid w:val="00F13657"/>
    <w:rsid w:val="00F17EEE"/>
    <w:rsid w:val="00F218DF"/>
    <w:rsid w:val="00F23AB9"/>
    <w:rsid w:val="00F245C5"/>
    <w:rsid w:val="00F26FB3"/>
    <w:rsid w:val="00F31805"/>
    <w:rsid w:val="00F32EBC"/>
    <w:rsid w:val="00F461E5"/>
    <w:rsid w:val="00F469E3"/>
    <w:rsid w:val="00F474B6"/>
    <w:rsid w:val="00F50752"/>
    <w:rsid w:val="00F60BBA"/>
    <w:rsid w:val="00F634F5"/>
    <w:rsid w:val="00F637F1"/>
    <w:rsid w:val="00F64DA2"/>
    <w:rsid w:val="00F7005A"/>
    <w:rsid w:val="00F82F4A"/>
    <w:rsid w:val="00F90842"/>
    <w:rsid w:val="00F95939"/>
    <w:rsid w:val="00FA33E0"/>
    <w:rsid w:val="00FA7658"/>
    <w:rsid w:val="00FB0C3C"/>
    <w:rsid w:val="00FB1438"/>
    <w:rsid w:val="00FB4682"/>
    <w:rsid w:val="00FC1797"/>
    <w:rsid w:val="00FC5FEF"/>
    <w:rsid w:val="00FD21E0"/>
    <w:rsid w:val="00FD2447"/>
    <w:rsid w:val="00FD4535"/>
    <w:rsid w:val="00FD7EB7"/>
    <w:rsid w:val="00FE14DC"/>
    <w:rsid w:val="00FE49CB"/>
    <w:rsid w:val="00FE7B27"/>
    <w:rsid w:val="00FF048A"/>
    <w:rsid w:val="00FF1491"/>
    <w:rsid w:val="00FF14A8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B48AA3-6C8F-4E48-8467-494A44B3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7F65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11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7269"/>
    <w:pPr>
      <w:snapToGrid w:val="0"/>
      <w:spacing w:line="300" w:lineRule="auto"/>
    </w:pPr>
    <w:rPr>
      <w:szCs w:val="20"/>
    </w:rPr>
  </w:style>
  <w:style w:type="paragraph" w:styleId="a6">
    <w:name w:val="footer"/>
    <w:basedOn w:val="a"/>
    <w:rsid w:val="002A7C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A7C21"/>
  </w:style>
  <w:style w:type="paragraph" w:customStyle="1" w:styleId="ConsNonformat">
    <w:name w:val="ConsNonformat"/>
    <w:rsid w:val="002506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506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F1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F17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17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Стиль1"/>
    <w:basedOn w:val="a"/>
    <w:rsid w:val="00AD6D92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  <w:textAlignment w:val="baseline"/>
    </w:pPr>
  </w:style>
  <w:style w:type="character" w:customStyle="1" w:styleId="titledateend">
    <w:name w:val="title_date_end"/>
    <w:rsid w:val="00AD6D92"/>
  </w:style>
  <w:style w:type="paragraph" w:customStyle="1" w:styleId="2">
    <w:name w:val="Стиль2"/>
    <w:basedOn w:val="ConsPlusNormal"/>
    <w:link w:val="20"/>
    <w:qFormat/>
    <w:rsid w:val="005610D9"/>
    <w:pPr>
      <w:widowControl/>
      <w:spacing w:line="276" w:lineRule="auto"/>
      <w:ind w:firstLine="540"/>
      <w:jc w:val="both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20">
    <w:name w:val="Стиль2 Знак"/>
    <w:link w:val="2"/>
    <w:rsid w:val="005610D9"/>
    <w:rPr>
      <w:rFonts w:ascii="Cambria" w:hAnsi="Cambria"/>
      <w:sz w:val="24"/>
      <w:szCs w:val="24"/>
    </w:rPr>
  </w:style>
  <w:style w:type="character" w:styleId="a8">
    <w:name w:val="Hyperlink"/>
    <w:rsid w:val="00283217"/>
    <w:rPr>
      <w:color w:val="0000FF"/>
      <w:u w:val="single"/>
    </w:rPr>
  </w:style>
  <w:style w:type="character" w:customStyle="1" w:styleId="10">
    <w:name w:val="Заголовок 1 Знак"/>
    <w:link w:val="1"/>
    <w:rsid w:val="00657F65"/>
    <w:rPr>
      <w:rFonts w:ascii="Cambria" w:hAnsi="Cambria"/>
      <w:b/>
      <w:bCs/>
      <w:kern w:val="32"/>
      <w:sz w:val="32"/>
      <w:szCs w:val="32"/>
    </w:rPr>
  </w:style>
  <w:style w:type="paragraph" w:styleId="a9">
    <w:name w:val="Subtitle"/>
    <w:basedOn w:val="a"/>
    <w:next w:val="a"/>
    <w:link w:val="aa"/>
    <w:qFormat/>
    <w:rsid w:val="00657F65"/>
    <w:pPr>
      <w:spacing w:after="60"/>
      <w:jc w:val="center"/>
      <w:outlineLvl w:val="1"/>
    </w:pPr>
    <w:rPr>
      <w:rFonts w:ascii="Cambria" w:hAnsi="Cambria"/>
      <w:b/>
      <w:sz w:val="28"/>
      <w:lang w:val="x-none" w:eastAsia="x-none"/>
    </w:rPr>
  </w:style>
  <w:style w:type="character" w:customStyle="1" w:styleId="aa">
    <w:name w:val="Подзаголовок Знак"/>
    <w:link w:val="a9"/>
    <w:rsid w:val="00657F65"/>
    <w:rPr>
      <w:rFonts w:ascii="Cambria" w:hAnsi="Cambria"/>
      <w:b/>
      <w:sz w:val="28"/>
      <w:szCs w:val="24"/>
    </w:rPr>
  </w:style>
  <w:style w:type="paragraph" w:styleId="ab">
    <w:name w:val="header"/>
    <w:basedOn w:val="a"/>
    <w:link w:val="ac"/>
    <w:rsid w:val="00ED0F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ED0FE6"/>
    <w:rPr>
      <w:sz w:val="24"/>
      <w:szCs w:val="24"/>
    </w:rPr>
  </w:style>
  <w:style w:type="character" w:customStyle="1" w:styleId="ad">
    <w:name w:val="Основной текст_"/>
    <w:link w:val="9"/>
    <w:rsid w:val="00271F91"/>
    <w:rPr>
      <w:sz w:val="22"/>
      <w:szCs w:val="22"/>
      <w:shd w:val="clear" w:color="auto" w:fill="FFFFFF"/>
    </w:rPr>
  </w:style>
  <w:style w:type="paragraph" w:customStyle="1" w:styleId="9">
    <w:name w:val="Основной текст9"/>
    <w:basedOn w:val="a"/>
    <w:link w:val="ad"/>
    <w:rsid w:val="00271F91"/>
    <w:pPr>
      <w:widowControl w:val="0"/>
      <w:shd w:val="clear" w:color="auto" w:fill="FFFFFF"/>
      <w:spacing w:line="413" w:lineRule="exact"/>
      <w:ind w:hanging="2040"/>
      <w:jc w:val="both"/>
    </w:pPr>
    <w:rPr>
      <w:sz w:val="22"/>
      <w:szCs w:val="22"/>
      <w:lang w:val="x-none" w:eastAsia="x-none"/>
    </w:rPr>
  </w:style>
  <w:style w:type="character" w:customStyle="1" w:styleId="31">
    <w:name w:val="Основной текст3"/>
    <w:rsid w:val="00ED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6"/>
    <w:rsid w:val="00404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21">
    <w:name w:val="Body Text 2"/>
    <w:basedOn w:val="a"/>
    <w:link w:val="22"/>
    <w:rsid w:val="00FE49C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FE49CB"/>
    <w:rPr>
      <w:sz w:val="24"/>
      <w:szCs w:val="24"/>
    </w:rPr>
  </w:style>
  <w:style w:type="paragraph" w:customStyle="1" w:styleId="ConsPlusCell">
    <w:name w:val="ConsPlusCell"/>
    <w:uiPriority w:val="99"/>
    <w:rsid w:val="00D5142D"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customStyle="1" w:styleId="32">
    <w:name w:val="Стиль3"/>
    <w:basedOn w:val="2"/>
    <w:link w:val="33"/>
    <w:qFormat/>
    <w:rsid w:val="008F2578"/>
    <w:rPr>
      <w:rFonts w:ascii="Times New Roman" w:hAnsi="Times New Roman"/>
    </w:rPr>
  </w:style>
  <w:style w:type="character" w:styleId="ae">
    <w:name w:val="Strong"/>
    <w:qFormat/>
    <w:rsid w:val="008C3CA3"/>
    <w:rPr>
      <w:b/>
      <w:bCs/>
    </w:rPr>
  </w:style>
  <w:style w:type="character" w:customStyle="1" w:styleId="33">
    <w:name w:val="Стиль3 Знак"/>
    <w:basedOn w:val="20"/>
    <w:link w:val="32"/>
    <w:rsid w:val="008F2578"/>
    <w:rPr>
      <w:rFonts w:ascii="Cambria" w:hAnsi="Cambria"/>
      <w:sz w:val="24"/>
      <w:szCs w:val="24"/>
    </w:rPr>
  </w:style>
  <w:style w:type="paragraph" w:styleId="af">
    <w:name w:val="footnote text"/>
    <w:basedOn w:val="a"/>
    <w:link w:val="af0"/>
    <w:rsid w:val="007258B2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258B2"/>
  </w:style>
  <w:style w:type="character" w:styleId="af1">
    <w:name w:val="footnote reference"/>
    <w:rsid w:val="007258B2"/>
    <w:rPr>
      <w:vertAlign w:val="superscript"/>
    </w:rPr>
  </w:style>
  <w:style w:type="paragraph" w:styleId="af2">
    <w:name w:val="Normal (Web)"/>
    <w:basedOn w:val="a"/>
    <w:rsid w:val="009766B7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9766B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11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711142"/>
    <w:rPr>
      <w:sz w:val="24"/>
    </w:rPr>
  </w:style>
  <w:style w:type="paragraph" w:customStyle="1" w:styleId="ListParagraph">
    <w:name w:val="List Paragraph"/>
    <w:basedOn w:val="a"/>
    <w:rsid w:val="00374C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dar-info.ru/docs/lawbooks/?sectId=953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8714DAC92D6E7E836ECA0D7A1C2BBA1395AFE1FF32B892DF512CB0F6A66AE6FF9261FDEFA1FFAAY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6A72-2440-44A7-BBDA-42CAD7B2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Alex Studios</Company>
  <LinksUpToDate>false</LinksUpToDate>
  <CharactersWithSpaces>24693</CharactersWithSpaces>
  <SharedDoc>false</SharedDoc>
  <HLinks>
    <vt:vector size="12" baseType="variant"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http://www.audar-info.ru/docs/lawbooks/?sectId=95319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consultantplus://offline/ref=368714DAC92D6E7E836ECA0D7A1C2BBA1395AFE1FF32B892DF512CB0F6A66AE6FF9261FDEFA1FFAAYEG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Alexander</dc:creator>
  <cp:keywords/>
  <cp:lastModifiedBy>Главный спец Совета ГО</cp:lastModifiedBy>
  <cp:revision>2</cp:revision>
  <cp:lastPrinted>2019-03-18T11:15:00Z</cp:lastPrinted>
  <dcterms:created xsi:type="dcterms:W3CDTF">2020-02-17T11:58:00Z</dcterms:created>
  <dcterms:modified xsi:type="dcterms:W3CDTF">2020-02-17T11:58:00Z</dcterms:modified>
</cp:coreProperties>
</file>